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619C" w:rsidRPr="00A2619C" w:rsidRDefault="00A2619C" w:rsidP="00A2619C">
      <w:pPr>
        <w:wordWrap/>
        <w:spacing w:line="320" w:lineRule="exact"/>
        <w:rPr>
          <w:rFonts w:ascii="Arial" w:hAnsi="Arial" w:cs="Arial"/>
          <w:b/>
          <w:bCs/>
          <w:snapToGrid w:val="0"/>
          <w:sz w:val="24"/>
          <w:lang w:val="en-GB"/>
        </w:rPr>
      </w:pPr>
      <w:bookmarkStart w:id="0" w:name="OLE_LINK1"/>
      <w:bookmarkStart w:id="1" w:name="OLE_LINK2"/>
      <w:r w:rsidRPr="00A2619C">
        <w:rPr>
          <w:rFonts w:ascii="Arial" w:hAnsi="Arial" w:cs="Arial"/>
          <w:b/>
          <w:bCs/>
          <w:snapToGrid w:val="0"/>
          <w:sz w:val="24"/>
          <w:lang w:val="en-GB"/>
        </w:rPr>
        <w:t>3GPP TSG RAN WG1 Meeting #</w:t>
      </w:r>
      <w:r w:rsidR="00FC61F7">
        <w:rPr>
          <w:rFonts w:ascii="Arial" w:hAnsi="Arial" w:cs="Arial" w:hint="eastAsia"/>
          <w:b/>
          <w:bCs/>
          <w:snapToGrid w:val="0"/>
          <w:sz w:val="24"/>
          <w:lang w:val="en-GB"/>
        </w:rPr>
        <w:t>82</w:t>
      </w:r>
      <w:r w:rsidR="00F824B0">
        <w:rPr>
          <w:rFonts w:ascii="Arial" w:hAnsi="Arial" w:cs="Arial" w:hint="eastAsia"/>
          <w:b/>
          <w:bCs/>
          <w:snapToGrid w:val="0"/>
          <w:sz w:val="24"/>
          <w:lang w:val="en-GB"/>
        </w:rPr>
        <w:t xml:space="preserve">   </w:t>
      </w:r>
      <w:r w:rsidRPr="00A2619C">
        <w:rPr>
          <w:rFonts w:ascii="Arial" w:hAnsi="Arial" w:cs="Arial"/>
          <w:b/>
          <w:bCs/>
          <w:snapToGrid w:val="0"/>
          <w:sz w:val="24"/>
          <w:lang w:val="en-GB"/>
        </w:rPr>
        <w:tab/>
      </w:r>
      <w:r w:rsidRPr="00A2619C">
        <w:rPr>
          <w:rFonts w:ascii="Arial" w:hAnsi="Arial" w:cs="Arial"/>
          <w:b/>
          <w:bCs/>
          <w:snapToGrid w:val="0"/>
          <w:sz w:val="24"/>
          <w:lang w:val="en-GB"/>
        </w:rPr>
        <w:tab/>
      </w:r>
      <w:r w:rsidRPr="00A2619C">
        <w:rPr>
          <w:rFonts w:ascii="Arial" w:hAnsi="Arial" w:cs="Arial"/>
          <w:b/>
          <w:bCs/>
          <w:snapToGrid w:val="0"/>
          <w:sz w:val="24"/>
          <w:lang w:val="en-GB"/>
        </w:rPr>
        <w:tab/>
      </w:r>
      <w:r w:rsidRPr="00A2619C">
        <w:rPr>
          <w:rFonts w:ascii="Arial" w:hAnsi="Arial" w:cs="Arial"/>
          <w:b/>
          <w:bCs/>
          <w:snapToGrid w:val="0"/>
          <w:sz w:val="24"/>
          <w:lang w:val="en-GB"/>
        </w:rPr>
        <w:tab/>
      </w:r>
      <w:r w:rsidRPr="00A2619C">
        <w:rPr>
          <w:rFonts w:ascii="Arial" w:hAnsi="Arial" w:cs="Arial"/>
          <w:b/>
          <w:bCs/>
          <w:snapToGrid w:val="0"/>
          <w:sz w:val="24"/>
          <w:lang w:val="en-GB"/>
        </w:rPr>
        <w:tab/>
        <w:t xml:space="preserve"> </w:t>
      </w:r>
      <w:r w:rsidR="001A58D3" w:rsidRPr="001A58D3">
        <w:rPr>
          <w:rFonts w:ascii="Arial" w:hAnsi="Arial" w:cs="Arial"/>
          <w:b/>
          <w:bCs/>
          <w:snapToGrid w:val="0"/>
          <w:sz w:val="24"/>
          <w:lang w:val="en-GB"/>
        </w:rPr>
        <w:t>R1-1</w:t>
      </w:r>
      <w:r w:rsidR="00FC61F7">
        <w:rPr>
          <w:rFonts w:ascii="Arial" w:hAnsi="Arial" w:cs="Arial" w:hint="eastAsia"/>
          <w:b/>
          <w:bCs/>
          <w:snapToGrid w:val="0"/>
          <w:sz w:val="24"/>
          <w:lang w:val="en-GB"/>
        </w:rPr>
        <w:t>5</w:t>
      </w:r>
      <w:r w:rsidR="00F10975">
        <w:rPr>
          <w:rFonts w:ascii="Arial" w:hAnsi="Arial" w:cs="Arial" w:hint="eastAsia"/>
          <w:b/>
          <w:bCs/>
          <w:snapToGrid w:val="0"/>
          <w:sz w:val="24"/>
          <w:lang w:val="en-GB"/>
        </w:rPr>
        <w:t>4288</w:t>
      </w:r>
    </w:p>
    <w:p w:rsidR="00C95C82" w:rsidRDefault="00FC61F7" w:rsidP="00C95C82">
      <w:pPr>
        <w:wordWrap/>
        <w:adjustRightInd w:val="0"/>
        <w:snapToGrid w:val="0"/>
        <w:spacing w:line="360" w:lineRule="auto"/>
        <w:rPr>
          <w:rFonts w:ascii="Arial" w:hAnsi="Arial" w:cs="Arial"/>
          <w:b/>
          <w:bCs/>
          <w:snapToGrid w:val="0"/>
          <w:sz w:val="24"/>
          <w:lang w:val="en-GB"/>
        </w:rPr>
      </w:pPr>
      <w:r>
        <w:rPr>
          <w:rFonts w:ascii="Arial" w:hAnsi="Arial" w:cs="Arial" w:hint="eastAsia"/>
          <w:b/>
          <w:bCs/>
          <w:snapToGrid w:val="0"/>
          <w:sz w:val="24"/>
          <w:lang w:val="en-GB"/>
        </w:rPr>
        <w:t>Beijing</w:t>
      </w:r>
      <w:r w:rsidR="00A2619C" w:rsidRPr="00A2619C">
        <w:rPr>
          <w:rFonts w:ascii="Arial" w:hAnsi="Arial" w:cs="Arial"/>
          <w:b/>
          <w:bCs/>
          <w:snapToGrid w:val="0"/>
          <w:sz w:val="24"/>
          <w:lang w:val="en-GB"/>
        </w:rPr>
        <w:t xml:space="preserve">, </w:t>
      </w:r>
      <w:r>
        <w:rPr>
          <w:rFonts w:ascii="Arial" w:hAnsi="Arial" w:cs="Arial" w:hint="eastAsia"/>
          <w:b/>
          <w:bCs/>
          <w:snapToGrid w:val="0"/>
          <w:sz w:val="24"/>
          <w:lang w:val="en-GB"/>
        </w:rPr>
        <w:t>China</w:t>
      </w:r>
      <w:r w:rsidR="00A2619C" w:rsidRPr="00A2619C">
        <w:rPr>
          <w:rFonts w:ascii="Arial" w:hAnsi="Arial" w:cs="Arial"/>
          <w:b/>
          <w:bCs/>
          <w:snapToGrid w:val="0"/>
          <w:sz w:val="24"/>
          <w:lang w:val="en-GB"/>
        </w:rPr>
        <w:t xml:space="preserve">, </w:t>
      </w:r>
      <w:r>
        <w:rPr>
          <w:rFonts w:ascii="Arial" w:hAnsi="Arial" w:cs="Arial" w:hint="eastAsia"/>
          <w:b/>
          <w:bCs/>
          <w:snapToGrid w:val="0"/>
          <w:sz w:val="24"/>
          <w:lang w:val="en-GB"/>
        </w:rPr>
        <w:t>24</w:t>
      </w:r>
      <w:r w:rsidR="00F824B0" w:rsidRPr="00F824B0">
        <w:rPr>
          <w:rFonts w:ascii="Arial" w:hAnsi="Arial" w:cs="Arial" w:hint="eastAsia"/>
          <w:b/>
          <w:bCs/>
          <w:snapToGrid w:val="0"/>
          <w:sz w:val="24"/>
          <w:vertAlign w:val="superscript"/>
          <w:lang w:val="en-GB"/>
        </w:rPr>
        <w:t>th</w:t>
      </w:r>
      <w:r w:rsidR="00A2619C" w:rsidRPr="00A2619C">
        <w:rPr>
          <w:rFonts w:ascii="Arial" w:hAnsi="Arial" w:cs="Arial"/>
          <w:b/>
          <w:bCs/>
          <w:snapToGrid w:val="0"/>
          <w:sz w:val="24"/>
          <w:lang w:val="en-GB"/>
        </w:rPr>
        <w:t xml:space="preserve"> – </w:t>
      </w:r>
      <w:r>
        <w:rPr>
          <w:rFonts w:ascii="Arial" w:hAnsi="Arial" w:cs="Arial" w:hint="eastAsia"/>
          <w:b/>
          <w:bCs/>
          <w:snapToGrid w:val="0"/>
          <w:sz w:val="24"/>
          <w:lang w:val="en-GB"/>
        </w:rPr>
        <w:t>28</w:t>
      </w:r>
      <w:r>
        <w:rPr>
          <w:rFonts w:ascii="Arial" w:hAnsi="Arial" w:cs="Arial" w:hint="eastAsia"/>
          <w:b/>
          <w:bCs/>
          <w:snapToGrid w:val="0"/>
          <w:sz w:val="24"/>
          <w:vertAlign w:val="superscript"/>
          <w:lang w:val="en-GB"/>
        </w:rPr>
        <w:t>th</w:t>
      </w:r>
      <w:r w:rsidR="00A2619C" w:rsidRPr="00A2619C">
        <w:rPr>
          <w:rFonts w:ascii="Arial" w:hAnsi="Arial" w:cs="Arial"/>
          <w:b/>
          <w:bCs/>
          <w:snapToGrid w:val="0"/>
          <w:sz w:val="24"/>
          <w:lang w:val="en-GB"/>
        </w:rPr>
        <w:t xml:space="preserve"> </w:t>
      </w:r>
      <w:r>
        <w:rPr>
          <w:rFonts w:ascii="Arial" w:hAnsi="Arial" w:cs="Arial" w:hint="eastAsia"/>
          <w:b/>
          <w:bCs/>
          <w:snapToGrid w:val="0"/>
          <w:sz w:val="24"/>
          <w:lang w:val="en-GB"/>
        </w:rPr>
        <w:t>August</w:t>
      </w:r>
      <w:r w:rsidR="00A2619C" w:rsidRPr="00A2619C">
        <w:rPr>
          <w:rFonts w:ascii="Arial" w:hAnsi="Arial" w:cs="Arial"/>
          <w:b/>
          <w:bCs/>
          <w:snapToGrid w:val="0"/>
          <w:sz w:val="24"/>
          <w:lang w:val="en-GB"/>
        </w:rPr>
        <w:t xml:space="preserve"> 201</w:t>
      </w:r>
      <w:r>
        <w:rPr>
          <w:rFonts w:ascii="Arial" w:hAnsi="Arial" w:cs="Arial" w:hint="eastAsia"/>
          <w:b/>
          <w:bCs/>
          <w:snapToGrid w:val="0"/>
          <w:sz w:val="24"/>
          <w:lang w:val="en-GB"/>
        </w:rPr>
        <w:t>5</w:t>
      </w:r>
    </w:p>
    <w:p w:rsidR="00437250" w:rsidRPr="00DC2F24" w:rsidRDefault="00437250" w:rsidP="00437250">
      <w:pPr>
        <w:wordWrap/>
        <w:adjustRightInd w:val="0"/>
        <w:snapToGrid w:val="0"/>
        <w:spacing w:line="360" w:lineRule="auto"/>
        <w:rPr>
          <w:rFonts w:ascii="Arial" w:hAnsi="Arial" w:cs="Arial"/>
          <w:snapToGrid w:val="0"/>
          <w:sz w:val="24"/>
        </w:rPr>
      </w:pPr>
      <w:r w:rsidRPr="00DC2F24">
        <w:rPr>
          <w:rFonts w:ascii="Arial" w:hAnsi="Arial" w:cs="Arial"/>
          <w:b/>
          <w:snapToGrid w:val="0"/>
          <w:sz w:val="24"/>
        </w:rPr>
        <w:t>______________________________________________________________________Agenda item:</w:t>
      </w:r>
      <w:r w:rsidRPr="00DC2F24">
        <w:rPr>
          <w:rFonts w:ascii="Arial" w:hAnsi="Arial" w:cs="Arial"/>
          <w:snapToGrid w:val="0"/>
          <w:sz w:val="24"/>
        </w:rPr>
        <w:t xml:space="preserve"> </w:t>
      </w:r>
      <w:r w:rsidR="00754E15">
        <w:rPr>
          <w:rFonts w:ascii="Arial" w:hAnsi="Arial" w:cs="Arial" w:hint="eastAsia"/>
          <w:snapToGrid w:val="0"/>
          <w:sz w:val="24"/>
        </w:rPr>
        <w:t>7</w:t>
      </w:r>
      <w:r w:rsidR="00EA2831">
        <w:rPr>
          <w:rFonts w:ascii="Arial" w:hAnsi="Arial" w:cs="Arial" w:hint="eastAsia"/>
          <w:snapToGrid w:val="0"/>
          <w:sz w:val="24"/>
        </w:rPr>
        <w:t>.2.</w:t>
      </w:r>
      <w:r w:rsidR="00754E15">
        <w:rPr>
          <w:rFonts w:ascii="Arial" w:hAnsi="Arial" w:cs="Arial" w:hint="eastAsia"/>
          <w:snapToGrid w:val="0"/>
          <w:sz w:val="24"/>
        </w:rPr>
        <w:t>8</w:t>
      </w:r>
      <w:r w:rsidR="00EA2831">
        <w:rPr>
          <w:rFonts w:ascii="Arial" w:hAnsi="Arial" w:cs="Arial" w:hint="eastAsia"/>
          <w:snapToGrid w:val="0"/>
          <w:sz w:val="24"/>
        </w:rPr>
        <w:t>.</w:t>
      </w:r>
      <w:r w:rsidR="00A2619C">
        <w:rPr>
          <w:rFonts w:ascii="Arial" w:hAnsi="Arial" w:cs="Arial" w:hint="eastAsia"/>
          <w:snapToGrid w:val="0"/>
          <w:sz w:val="24"/>
        </w:rPr>
        <w:t>1</w:t>
      </w:r>
      <w:r w:rsidR="00EA2831">
        <w:rPr>
          <w:rFonts w:ascii="Arial" w:hAnsi="Arial" w:cs="Arial" w:hint="eastAsia"/>
          <w:snapToGrid w:val="0"/>
          <w:sz w:val="24"/>
        </w:rPr>
        <w:t>.</w:t>
      </w:r>
      <w:r w:rsidR="00754E15">
        <w:rPr>
          <w:rFonts w:ascii="Arial" w:hAnsi="Arial" w:cs="Arial" w:hint="eastAsia"/>
          <w:snapToGrid w:val="0"/>
          <w:sz w:val="24"/>
        </w:rPr>
        <w:t>1</w:t>
      </w:r>
    </w:p>
    <w:p w:rsidR="000C5285" w:rsidRPr="00DC2F24" w:rsidRDefault="004755FF" w:rsidP="00437250">
      <w:pPr>
        <w:wordWrap/>
        <w:adjustRightInd w:val="0"/>
        <w:snapToGrid w:val="0"/>
        <w:spacing w:line="360" w:lineRule="auto"/>
        <w:rPr>
          <w:rFonts w:ascii="Arial" w:hAnsi="Arial" w:cs="Arial"/>
          <w:snapToGrid w:val="0"/>
          <w:sz w:val="24"/>
        </w:rPr>
      </w:pPr>
      <w:r>
        <w:rPr>
          <w:rFonts w:ascii="Arial" w:hAnsi="Arial" w:cs="Arial"/>
          <w:b/>
          <w:snapToGrid w:val="0"/>
          <w:sz w:val="24"/>
        </w:rPr>
        <w:t>Sourc</w:t>
      </w:r>
      <w:r>
        <w:rPr>
          <w:rFonts w:ascii="Arial" w:hAnsi="Arial" w:cs="Arial" w:hint="eastAsia"/>
          <w:b/>
          <w:snapToGrid w:val="0"/>
          <w:sz w:val="24"/>
        </w:rPr>
        <w:t>e</w:t>
      </w:r>
      <w:r w:rsidR="00437250" w:rsidRPr="00DC2F24">
        <w:rPr>
          <w:rFonts w:ascii="Arial" w:hAnsi="Arial" w:cs="Arial"/>
          <w:b/>
          <w:snapToGrid w:val="0"/>
          <w:sz w:val="24"/>
        </w:rPr>
        <w:t>:</w:t>
      </w:r>
      <w:r w:rsidR="00437250" w:rsidRPr="00DC2F24">
        <w:rPr>
          <w:rFonts w:ascii="Arial" w:hAnsi="Arial" w:cs="Arial"/>
          <w:snapToGrid w:val="0"/>
          <w:sz w:val="24"/>
        </w:rPr>
        <w:t xml:space="preserve"> </w:t>
      </w:r>
      <w:r w:rsidR="00477198" w:rsidRPr="00DC2F24">
        <w:rPr>
          <w:rFonts w:ascii="Arial" w:hAnsi="Arial" w:cs="Arial"/>
          <w:snapToGrid w:val="0"/>
          <w:sz w:val="24"/>
        </w:rPr>
        <w:t>LG Electronics</w:t>
      </w:r>
    </w:p>
    <w:p w:rsidR="000C5285" w:rsidRPr="00DC2F24" w:rsidRDefault="000C5285" w:rsidP="000C5285">
      <w:pPr>
        <w:wordWrap/>
        <w:spacing w:line="360" w:lineRule="auto"/>
        <w:ind w:left="695" w:hangingChars="295" w:hanging="695"/>
        <w:rPr>
          <w:rFonts w:ascii="Arial" w:hAnsi="Arial" w:cs="Arial"/>
          <w:sz w:val="24"/>
        </w:rPr>
      </w:pPr>
      <w:r w:rsidRPr="00DC2F24">
        <w:rPr>
          <w:rFonts w:ascii="Arial" w:hAnsi="Arial" w:cs="Arial"/>
          <w:b/>
          <w:snapToGrid w:val="0"/>
          <w:sz w:val="24"/>
        </w:rPr>
        <w:t xml:space="preserve">Title: </w:t>
      </w:r>
      <w:r w:rsidR="00754E15" w:rsidRPr="00754E15">
        <w:rPr>
          <w:rFonts w:ascii="Arial" w:hAnsi="Arial" w:cs="Arial"/>
          <w:snapToGrid w:val="0"/>
          <w:sz w:val="24"/>
        </w:rPr>
        <w:t>Discussion on the deployment scenarios of V2X evaluation methodology</w:t>
      </w:r>
    </w:p>
    <w:p w:rsidR="00F478AD" w:rsidRPr="00DC2F24" w:rsidRDefault="000C5285" w:rsidP="003400A5">
      <w:pPr>
        <w:pBdr>
          <w:bottom w:val="single" w:sz="12" w:space="1" w:color="auto"/>
        </w:pBdr>
        <w:wordWrap/>
        <w:spacing w:line="360" w:lineRule="auto"/>
        <w:ind w:left="695" w:hangingChars="295" w:hanging="695"/>
        <w:rPr>
          <w:rFonts w:ascii="Arial" w:hAnsi="Arial" w:cs="Arial"/>
          <w:snapToGrid w:val="0"/>
          <w:sz w:val="24"/>
        </w:rPr>
      </w:pPr>
      <w:r w:rsidRPr="00DC2F24">
        <w:rPr>
          <w:rFonts w:ascii="Arial" w:hAnsi="Arial" w:cs="Arial"/>
          <w:b/>
          <w:snapToGrid w:val="0"/>
          <w:sz w:val="24"/>
        </w:rPr>
        <w:t>Document for:</w:t>
      </w:r>
      <w:r w:rsidRPr="00DC2F24">
        <w:rPr>
          <w:rFonts w:ascii="Arial" w:hAnsi="Arial" w:cs="Arial"/>
          <w:snapToGrid w:val="0"/>
          <w:sz w:val="24"/>
        </w:rPr>
        <w:t xml:space="preserve"> Discussion</w:t>
      </w:r>
      <w:r w:rsidR="003265FF">
        <w:rPr>
          <w:rFonts w:ascii="Arial" w:hAnsi="Arial" w:cs="Arial" w:hint="eastAsia"/>
          <w:snapToGrid w:val="0"/>
          <w:sz w:val="24"/>
        </w:rPr>
        <w:t xml:space="preserve"> and Decision</w:t>
      </w:r>
    </w:p>
    <w:bookmarkEnd w:id="0"/>
    <w:bookmarkEnd w:id="1"/>
    <w:p w:rsidR="00987778" w:rsidRDefault="007949E6" w:rsidP="009A7818">
      <w:pPr>
        <w:pStyle w:val="LGTdoc1"/>
        <w:numPr>
          <w:ilvl w:val="0"/>
          <w:numId w:val="3"/>
        </w:numPr>
        <w:spacing w:beforeLines="0" w:after="0" w:afterAutospacing="0"/>
        <w:rPr>
          <w:lang w:val="en-US"/>
        </w:rPr>
      </w:pPr>
      <w:r w:rsidRPr="00DC2F24">
        <w:rPr>
          <w:lang w:val="en-US"/>
        </w:rPr>
        <w:t>Introduction</w:t>
      </w:r>
    </w:p>
    <w:p w:rsidR="00323640" w:rsidRDefault="00C127CE" w:rsidP="00C127CE">
      <w:pPr>
        <w:pStyle w:val="LGTdoc1"/>
        <w:spacing w:beforeLines="0" w:after="0" w:afterAutospacing="0" w:line="276" w:lineRule="auto"/>
        <w:ind w:left="1" w:firstLineChars="193" w:firstLine="425"/>
        <w:rPr>
          <w:b w:val="0"/>
          <w:sz w:val="22"/>
          <w:szCs w:val="22"/>
          <w:lang w:val="en-US"/>
        </w:rPr>
      </w:pPr>
      <w:r w:rsidRPr="00E25D93">
        <w:rPr>
          <w:b w:val="0"/>
          <w:sz w:val="22"/>
          <w:szCs w:val="22"/>
          <w:lang w:val="en-US"/>
        </w:rPr>
        <w:t>In the RAN</w:t>
      </w:r>
      <w:r>
        <w:rPr>
          <w:rFonts w:hint="eastAsia"/>
          <w:b w:val="0"/>
          <w:sz w:val="22"/>
          <w:szCs w:val="22"/>
          <w:lang w:val="en-US"/>
        </w:rPr>
        <w:t>#68</w:t>
      </w:r>
      <w:r w:rsidRPr="00E25D93">
        <w:rPr>
          <w:b w:val="0"/>
          <w:sz w:val="22"/>
          <w:szCs w:val="22"/>
          <w:lang w:val="en-US"/>
        </w:rPr>
        <w:t xml:space="preserve"> plenary meeting</w:t>
      </w:r>
      <w:r w:rsidRPr="00C127CE">
        <w:rPr>
          <w:b w:val="0"/>
          <w:snapToGrid/>
          <w:kern w:val="2"/>
          <w:sz w:val="22"/>
          <w:szCs w:val="22"/>
          <w:lang w:val="en-US"/>
        </w:rPr>
        <w:t>, a study item for LTE</w:t>
      </w:r>
      <w:r w:rsidR="00B37991">
        <w:rPr>
          <w:rFonts w:hint="eastAsia"/>
          <w:b w:val="0"/>
          <w:snapToGrid/>
          <w:kern w:val="2"/>
          <w:sz w:val="22"/>
          <w:szCs w:val="22"/>
          <w:lang w:val="en-US"/>
        </w:rPr>
        <w:t>-based</w:t>
      </w:r>
      <w:r w:rsidRPr="00C127CE">
        <w:rPr>
          <w:b w:val="0"/>
          <w:snapToGrid/>
          <w:kern w:val="2"/>
          <w:sz w:val="22"/>
          <w:szCs w:val="22"/>
          <w:lang w:val="en-US"/>
        </w:rPr>
        <w:t xml:space="preserve"> </w:t>
      </w:r>
      <w:r w:rsidRPr="00C127CE">
        <w:rPr>
          <w:rFonts w:hint="eastAsia"/>
          <w:b w:val="0"/>
          <w:snapToGrid/>
          <w:kern w:val="2"/>
          <w:sz w:val="22"/>
          <w:szCs w:val="22"/>
          <w:lang w:val="en-US"/>
        </w:rPr>
        <w:t>V2X</w:t>
      </w:r>
      <w:r w:rsidRPr="00B37991">
        <w:rPr>
          <w:b w:val="0"/>
          <w:snapToGrid/>
          <w:kern w:val="2"/>
          <w:sz w:val="22"/>
          <w:szCs w:val="22"/>
          <w:lang w:val="en-US"/>
        </w:rPr>
        <w:t xml:space="preserve"> </w:t>
      </w:r>
      <w:r w:rsidR="00B37991" w:rsidRPr="00B37991">
        <w:rPr>
          <w:rFonts w:hint="eastAsia"/>
          <w:b w:val="0"/>
          <w:snapToGrid/>
          <w:kern w:val="2"/>
          <w:sz w:val="22"/>
          <w:szCs w:val="22"/>
          <w:lang w:val="en-US"/>
        </w:rPr>
        <w:t>service</w:t>
      </w:r>
      <w:r w:rsidR="00B37991">
        <w:rPr>
          <w:rFonts w:hint="eastAsia"/>
          <w:b w:val="0"/>
          <w:snapToGrid/>
          <w:kern w:val="2"/>
          <w:sz w:val="22"/>
          <w:szCs w:val="22"/>
          <w:lang w:val="en-US"/>
        </w:rPr>
        <w:t>s</w:t>
      </w:r>
      <w:r w:rsidR="00B37991" w:rsidRPr="00B37991">
        <w:rPr>
          <w:rFonts w:hint="eastAsia"/>
          <w:b w:val="0"/>
          <w:snapToGrid/>
          <w:kern w:val="2"/>
          <w:sz w:val="22"/>
          <w:szCs w:val="22"/>
          <w:lang w:val="en-US"/>
        </w:rPr>
        <w:t xml:space="preserve"> </w:t>
      </w:r>
      <w:r w:rsidRPr="00B37991">
        <w:rPr>
          <w:b w:val="0"/>
          <w:snapToGrid/>
          <w:kern w:val="2"/>
          <w:sz w:val="22"/>
          <w:szCs w:val="22"/>
          <w:lang w:val="en-US"/>
        </w:rPr>
        <w:t>w</w:t>
      </w:r>
      <w:r w:rsidRPr="00E25D93">
        <w:rPr>
          <w:b w:val="0"/>
          <w:sz w:val="22"/>
          <w:szCs w:val="22"/>
          <w:lang w:val="en-US"/>
        </w:rPr>
        <w:t>as approved</w:t>
      </w:r>
      <w:r w:rsidRPr="00E25D93">
        <w:rPr>
          <w:rFonts w:hint="eastAsia"/>
          <w:b w:val="0"/>
          <w:sz w:val="22"/>
          <w:szCs w:val="22"/>
          <w:lang w:val="en-US"/>
        </w:rPr>
        <w:t xml:space="preserve"> [1]</w:t>
      </w:r>
      <w:r w:rsidRPr="00E25D93">
        <w:rPr>
          <w:b w:val="0"/>
          <w:sz w:val="22"/>
          <w:szCs w:val="22"/>
          <w:lang w:val="en-US"/>
        </w:rPr>
        <w:t xml:space="preserve">. </w:t>
      </w:r>
      <w:r w:rsidR="00323640" w:rsidRPr="00323640">
        <w:rPr>
          <w:b w:val="0"/>
          <w:snapToGrid/>
          <w:kern w:val="2"/>
          <w:sz w:val="22"/>
          <w:szCs w:val="22"/>
          <w:lang w:val="en-US"/>
        </w:rPr>
        <w:t xml:space="preserve">The objectives of this study are to evaluate new functionalities needed to operate </w:t>
      </w:r>
      <w:r w:rsidR="00323640" w:rsidRPr="00323640">
        <w:rPr>
          <w:rFonts w:hint="eastAsia"/>
          <w:b w:val="0"/>
          <w:snapToGrid/>
          <w:kern w:val="2"/>
          <w:sz w:val="22"/>
          <w:szCs w:val="22"/>
          <w:lang w:val="en-US"/>
        </w:rPr>
        <w:t>LTE-based V2X (V2V, V2I/N, and V2P)</w:t>
      </w:r>
      <w:r w:rsidR="00323640" w:rsidRPr="00323640">
        <w:rPr>
          <w:b w:val="0"/>
          <w:snapToGrid/>
          <w:kern w:val="2"/>
          <w:sz w:val="22"/>
          <w:szCs w:val="22"/>
          <w:lang w:val="en-US"/>
        </w:rPr>
        <w:t>,</w:t>
      </w:r>
      <w:r w:rsidR="00323640" w:rsidRPr="00323640">
        <w:rPr>
          <w:rFonts w:hint="eastAsia"/>
          <w:b w:val="0"/>
          <w:snapToGrid/>
          <w:kern w:val="2"/>
          <w:sz w:val="22"/>
          <w:szCs w:val="22"/>
          <w:lang w:val="en-US"/>
        </w:rPr>
        <w:t xml:space="preserve"> and to investi</w:t>
      </w:r>
      <w:r w:rsidR="00323640" w:rsidRPr="00323640">
        <w:rPr>
          <w:b w:val="0"/>
          <w:snapToGrid/>
          <w:kern w:val="2"/>
          <w:sz w:val="22"/>
          <w:szCs w:val="22"/>
          <w:lang w:val="en-US"/>
        </w:rPr>
        <w:t>gat</w:t>
      </w:r>
      <w:r w:rsidR="00323640" w:rsidRPr="00323640">
        <w:rPr>
          <w:rFonts w:hint="eastAsia"/>
          <w:b w:val="0"/>
          <w:snapToGrid/>
          <w:kern w:val="2"/>
          <w:sz w:val="22"/>
          <w:szCs w:val="22"/>
          <w:lang w:val="en-US"/>
        </w:rPr>
        <w:t>e potential enhancements for vehicular services defined in</w:t>
      </w:r>
      <w:r w:rsidR="00D02904">
        <w:rPr>
          <w:rFonts w:hint="eastAsia"/>
          <w:b w:val="0"/>
          <w:snapToGrid/>
          <w:kern w:val="2"/>
          <w:sz w:val="22"/>
          <w:szCs w:val="22"/>
          <w:lang w:val="en-US"/>
        </w:rPr>
        <w:t xml:space="preserve"> SA1 TR</w:t>
      </w:r>
      <w:r w:rsidR="00323640" w:rsidRPr="00323640">
        <w:rPr>
          <w:rFonts w:hint="eastAsia"/>
          <w:b w:val="0"/>
          <w:snapToGrid/>
          <w:kern w:val="2"/>
          <w:sz w:val="22"/>
          <w:szCs w:val="22"/>
          <w:lang w:val="en-US"/>
        </w:rPr>
        <w:t xml:space="preserve"> [</w:t>
      </w:r>
      <w:r w:rsidR="00D02904">
        <w:rPr>
          <w:rFonts w:hint="eastAsia"/>
          <w:b w:val="0"/>
          <w:snapToGrid/>
          <w:kern w:val="2"/>
          <w:sz w:val="22"/>
          <w:szCs w:val="22"/>
          <w:lang w:val="en-US"/>
        </w:rPr>
        <w:t>2</w:t>
      </w:r>
      <w:r w:rsidR="00323640" w:rsidRPr="00323640">
        <w:rPr>
          <w:rFonts w:hint="eastAsia"/>
          <w:b w:val="0"/>
          <w:snapToGrid/>
          <w:kern w:val="2"/>
          <w:sz w:val="22"/>
          <w:szCs w:val="22"/>
          <w:lang w:val="en-US"/>
        </w:rPr>
        <w:t>]</w:t>
      </w:r>
      <w:r w:rsidR="00323640" w:rsidRPr="00323640">
        <w:rPr>
          <w:b w:val="0"/>
          <w:snapToGrid/>
          <w:kern w:val="2"/>
          <w:sz w:val="22"/>
          <w:szCs w:val="22"/>
          <w:lang w:val="en-US"/>
        </w:rPr>
        <w:t>.</w:t>
      </w:r>
      <w:r w:rsidR="00D02904">
        <w:rPr>
          <w:rFonts w:hint="eastAsia"/>
          <w:b w:val="0"/>
          <w:snapToGrid/>
          <w:kern w:val="2"/>
          <w:sz w:val="22"/>
          <w:szCs w:val="22"/>
          <w:lang w:val="en-US"/>
        </w:rPr>
        <w:t xml:space="preserve"> </w:t>
      </w:r>
      <w:r w:rsidR="00323640">
        <w:rPr>
          <w:rFonts w:hint="eastAsia"/>
          <w:b w:val="0"/>
          <w:snapToGrid/>
          <w:kern w:val="2"/>
          <w:sz w:val="22"/>
          <w:szCs w:val="22"/>
          <w:lang w:val="en-US"/>
        </w:rPr>
        <w:t>First, i</w:t>
      </w:r>
      <w:r w:rsidR="00B37991" w:rsidRPr="00B37991">
        <w:rPr>
          <w:rFonts w:hint="eastAsia"/>
          <w:b w:val="0"/>
          <w:snapToGrid/>
          <w:kern w:val="2"/>
          <w:sz w:val="22"/>
          <w:szCs w:val="22"/>
          <w:lang w:val="en-US"/>
        </w:rPr>
        <w:t xml:space="preserve">t is necessary to establish the </w:t>
      </w:r>
      <w:r w:rsidR="00B37991" w:rsidRPr="00B37991">
        <w:rPr>
          <w:b w:val="0"/>
          <w:snapToGrid/>
          <w:kern w:val="2"/>
          <w:sz w:val="22"/>
          <w:szCs w:val="22"/>
          <w:lang w:val="en-US"/>
        </w:rPr>
        <w:t>evaluation</w:t>
      </w:r>
      <w:r w:rsidR="00B37991" w:rsidRPr="00B37991">
        <w:rPr>
          <w:rFonts w:hint="eastAsia"/>
          <w:b w:val="0"/>
          <w:snapToGrid/>
          <w:kern w:val="2"/>
          <w:sz w:val="22"/>
          <w:szCs w:val="22"/>
          <w:lang w:val="en-US"/>
        </w:rPr>
        <w:t xml:space="preserve"> methodology for </w:t>
      </w:r>
      <w:r w:rsidR="00B37991" w:rsidRPr="00B37991">
        <w:rPr>
          <w:b w:val="0"/>
          <w:snapToGrid/>
          <w:kern w:val="2"/>
          <w:sz w:val="22"/>
          <w:szCs w:val="22"/>
          <w:lang w:val="en-US"/>
        </w:rPr>
        <w:t>feasibility</w:t>
      </w:r>
      <w:r w:rsidR="00B37991" w:rsidRPr="00B37991">
        <w:rPr>
          <w:rFonts w:hint="eastAsia"/>
          <w:b w:val="0"/>
          <w:snapToGrid/>
          <w:kern w:val="2"/>
          <w:sz w:val="22"/>
          <w:szCs w:val="22"/>
          <w:lang w:val="en-US"/>
        </w:rPr>
        <w:t xml:space="preserve"> of LTE-based V2X</w:t>
      </w:r>
      <w:r w:rsidRPr="00E25D93">
        <w:rPr>
          <w:rFonts w:hint="eastAsia"/>
          <w:b w:val="0"/>
          <w:sz w:val="22"/>
          <w:szCs w:val="22"/>
          <w:lang w:val="en-US"/>
        </w:rPr>
        <w:t>. In this contribution, we</w:t>
      </w:r>
      <w:r w:rsidR="00323640">
        <w:rPr>
          <w:rFonts w:hint="eastAsia"/>
          <w:b w:val="0"/>
          <w:sz w:val="22"/>
          <w:szCs w:val="22"/>
          <w:lang w:val="en-US"/>
        </w:rPr>
        <w:t xml:space="preserve"> examine and </w:t>
      </w:r>
      <w:r w:rsidRPr="00E25D93">
        <w:rPr>
          <w:rFonts w:hint="eastAsia"/>
          <w:b w:val="0"/>
          <w:sz w:val="22"/>
          <w:szCs w:val="22"/>
          <w:lang w:val="en-US"/>
        </w:rPr>
        <w:t xml:space="preserve">discuss </w:t>
      </w:r>
      <w:r w:rsidR="00323640">
        <w:rPr>
          <w:rFonts w:hint="eastAsia"/>
          <w:b w:val="0"/>
          <w:sz w:val="22"/>
          <w:szCs w:val="22"/>
          <w:lang w:val="en-US"/>
        </w:rPr>
        <w:t>on the possible scenarios and associated features.</w:t>
      </w:r>
    </w:p>
    <w:p w:rsidR="00D02904" w:rsidRPr="00754E15" w:rsidRDefault="00D02904" w:rsidP="00754E15">
      <w:pPr>
        <w:pStyle w:val="LGTdoc0"/>
        <w:spacing w:before="120" w:afterLines="0" w:line="240" w:lineRule="auto"/>
        <w:ind w:firstLine="425"/>
        <w:rPr>
          <w:szCs w:val="22"/>
          <w:lang w:val="en-US"/>
        </w:rPr>
      </w:pPr>
    </w:p>
    <w:p w:rsidR="00AB51F5" w:rsidRDefault="00156804" w:rsidP="00F76C24">
      <w:pPr>
        <w:pStyle w:val="LGTdoc1"/>
        <w:numPr>
          <w:ilvl w:val="0"/>
          <w:numId w:val="3"/>
        </w:numPr>
        <w:spacing w:beforeLines="0" w:after="0" w:afterAutospacing="0"/>
        <w:rPr>
          <w:lang w:val="en-US"/>
        </w:rPr>
      </w:pPr>
      <w:r>
        <w:rPr>
          <w:lang w:val="en-US"/>
        </w:rPr>
        <w:t>Evaluation</w:t>
      </w:r>
      <w:r>
        <w:rPr>
          <w:rFonts w:hint="eastAsia"/>
          <w:lang w:val="en-US"/>
        </w:rPr>
        <w:t xml:space="preserve"> scenarios</w:t>
      </w:r>
    </w:p>
    <w:p w:rsidR="00B7795C" w:rsidRDefault="00837961" w:rsidP="0045646B">
      <w:pPr>
        <w:adjustRightInd w:val="0"/>
        <w:snapToGrid w:val="0"/>
        <w:spacing w:before="120" w:line="276" w:lineRule="auto"/>
        <w:ind w:firstLine="426"/>
        <w:rPr>
          <w:rFonts w:ascii="Times New Roman"/>
          <w:sz w:val="22"/>
          <w:szCs w:val="22"/>
        </w:rPr>
      </w:pPr>
      <w:r w:rsidRPr="0045646B">
        <w:rPr>
          <w:rFonts w:ascii="Times New Roman"/>
          <w:sz w:val="22"/>
          <w:szCs w:val="22"/>
        </w:rPr>
        <w:t>To properly describe and evaluate the V2X communication, the traffic condition and the surrounding</w:t>
      </w:r>
      <w:r w:rsidRPr="00837961">
        <w:rPr>
          <w:rFonts w:ascii="Times New Roman"/>
          <w:sz w:val="22"/>
          <w:szCs w:val="22"/>
        </w:rPr>
        <w:t xml:space="preserve"> </w:t>
      </w:r>
      <w:r>
        <w:rPr>
          <w:rFonts w:ascii="Times New Roman" w:hint="eastAsia"/>
          <w:sz w:val="22"/>
          <w:szCs w:val="22"/>
        </w:rPr>
        <w:t>environments</w:t>
      </w:r>
      <w:r w:rsidRPr="00837961">
        <w:rPr>
          <w:rFonts w:ascii="Times New Roman"/>
          <w:sz w:val="22"/>
          <w:szCs w:val="22"/>
        </w:rPr>
        <w:t xml:space="preserve"> should be well deployed.</w:t>
      </w:r>
      <w:r>
        <w:rPr>
          <w:rFonts w:ascii="Times New Roman" w:hint="eastAsia"/>
          <w:sz w:val="22"/>
          <w:szCs w:val="22"/>
        </w:rPr>
        <w:t xml:space="preserve"> Traffic</w:t>
      </w:r>
      <w:r w:rsidR="0020433C" w:rsidRPr="0020433C">
        <w:rPr>
          <w:rFonts w:ascii="Times New Roman"/>
          <w:sz w:val="22"/>
          <w:szCs w:val="22"/>
        </w:rPr>
        <w:t xml:space="preserve"> conditions can vary widely depending on a variety of environments, such as </w:t>
      </w:r>
      <w:r w:rsidR="0020433C">
        <w:rPr>
          <w:rFonts w:ascii="Times New Roman" w:hint="eastAsia"/>
          <w:sz w:val="22"/>
          <w:szCs w:val="22"/>
        </w:rPr>
        <w:t xml:space="preserve">the number of vehicles, </w:t>
      </w:r>
      <w:r w:rsidR="00CA2F44">
        <w:rPr>
          <w:rFonts w:ascii="Times New Roman" w:hint="eastAsia"/>
          <w:sz w:val="22"/>
          <w:szCs w:val="22"/>
        </w:rPr>
        <w:t>traffic control, occurrence of accident and rush hour, etc.</w:t>
      </w:r>
      <w:r>
        <w:rPr>
          <w:rFonts w:ascii="Times New Roman" w:hint="eastAsia"/>
          <w:sz w:val="22"/>
          <w:szCs w:val="22"/>
        </w:rPr>
        <w:t xml:space="preserve"> </w:t>
      </w:r>
      <w:r w:rsidR="00C657D3" w:rsidRPr="00356C76">
        <w:rPr>
          <w:rFonts w:ascii="Times New Roman" w:hint="eastAsia"/>
          <w:sz w:val="22"/>
          <w:szCs w:val="22"/>
        </w:rPr>
        <w:t xml:space="preserve">Three main scenarios are mentioned in </w:t>
      </w:r>
      <w:r w:rsidR="00356C76" w:rsidRPr="00356C76">
        <w:rPr>
          <w:rFonts w:ascii="Times New Roman" w:hint="eastAsia"/>
          <w:sz w:val="22"/>
          <w:szCs w:val="22"/>
        </w:rPr>
        <w:t xml:space="preserve">literature for the study of VANETs: </w:t>
      </w:r>
      <w:r w:rsidR="0037348F">
        <w:rPr>
          <w:rFonts w:ascii="Times New Roman" w:hint="eastAsia"/>
          <w:sz w:val="22"/>
          <w:szCs w:val="22"/>
        </w:rPr>
        <w:t>freeway</w:t>
      </w:r>
      <w:r w:rsidR="00356C76" w:rsidRPr="00356C76">
        <w:rPr>
          <w:rFonts w:ascii="Times New Roman" w:hint="eastAsia"/>
          <w:sz w:val="22"/>
          <w:szCs w:val="22"/>
        </w:rPr>
        <w:t xml:space="preserve">, urban, and rural. Among these, the selected scenarios for ETSI ITS simulations </w:t>
      </w:r>
      <w:r w:rsidR="00F45324">
        <w:rPr>
          <w:rFonts w:ascii="Times New Roman" w:hint="eastAsia"/>
          <w:sz w:val="22"/>
          <w:szCs w:val="22"/>
        </w:rPr>
        <w:t>(</w:t>
      </w:r>
      <w:r w:rsidR="00356C76" w:rsidRPr="00356C76">
        <w:rPr>
          <w:rFonts w:ascii="Times New Roman" w:hint="eastAsia"/>
          <w:sz w:val="22"/>
          <w:szCs w:val="22"/>
        </w:rPr>
        <w:t>[</w:t>
      </w:r>
      <w:r w:rsidR="00F45324">
        <w:rPr>
          <w:rFonts w:ascii="Times New Roman" w:hint="eastAsia"/>
          <w:sz w:val="22"/>
          <w:szCs w:val="22"/>
        </w:rPr>
        <w:t>3], [4])</w:t>
      </w:r>
      <w:r w:rsidR="00356C76" w:rsidRPr="00356C76">
        <w:rPr>
          <w:rFonts w:ascii="Times New Roman" w:hint="eastAsia"/>
          <w:sz w:val="22"/>
          <w:szCs w:val="22"/>
        </w:rPr>
        <w:t xml:space="preserve"> are </w:t>
      </w:r>
      <w:r w:rsidR="0037348F">
        <w:rPr>
          <w:rFonts w:ascii="Times New Roman" w:hint="eastAsia"/>
          <w:sz w:val="22"/>
          <w:szCs w:val="22"/>
        </w:rPr>
        <w:t>freeway</w:t>
      </w:r>
      <w:r w:rsidR="00356C76" w:rsidRPr="00356C76">
        <w:rPr>
          <w:rFonts w:ascii="Times New Roman" w:hint="eastAsia"/>
          <w:sz w:val="22"/>
          <w:szCs w:val="22"/>
        </w:rPr>
        <w:t xml:space="preserve"> and urban as the highest vehicle densities and highest mobility can be found here.</w:t>
      </w:r>
    </w:p>
    <w:p w:rsidR="00964AD4" w:rsidRDefault="00356C76" w:rsidP="0037348F">
      <w:pPr>
        <w:adjustRightInd w:val="0"/>
        <w:snapToGrid w:val="0"/>
        <w:spacing w:before="120" w:line="276" w:lineRule="auto"/>
        <w:ind w:firstLine="426"/>
        <w:rPr>
          <w:rFonts w:ascii="Times New Roman"/>
          <w:sz w:val="22"/>
          <w:szCs w:val="22"/>
        </w:rPr>
      </w:pPr>
      <w:r>
        <w:rPr>
          <w:rFonts w:ascii="Times New Roman"/>
          <w:sz w:val="22"/>
          <w:szCs w:val="22"/>
        </w:rPr>
        <w:t>I</w:t>
      </w:r>
      <w:r>
        <w:rPr>
          <w:rFonts w:ascii="Times New Roman" w:hint="eastAsia"/>
          <w:sz w:val="22"/>
          <w:szCs w:val="22"/>
        </w:rPr>
        <w:t xml:space="preserve">n a </w:t>
      </w:r>
      <w:r w:rsidR="0037348F">
        <w:rPr>
          <w:rFonts w:ascii="Times New Roman" w:hint="eastAsia"/>
          <w:sz w:val="22"/>
          <w:szCs w:val="22"/>
        </w:rPr>
        <w:t>freeway</w:t>
      </w:r>
      <w:r>
        <w:rPr>
          <w:rFonts w:ascii="Times New Roman" w:hint="eastAsia"/>
          <w:sz w:val="22"/>
          <w:szCs w:val="22"/>
        </w:rPr>
        <w:t xml:space="preserve"> scenario, </w:t>
      </w:r>
      <w:r w:rsidR="00703672">
        <w:rPr>
          <w:rFonts w:ascii="Times New Roman" w:hint="eastAsia"/>
          <w:sz w:val="22"/>
          <w:szCs w:val="22"/>
        </w:rPr>
        <w:t xml:space="preserve">one straight freeway is considered and </w:t>
      </w:r>
      <w:r>
        <w:rPr>
          <w:rFonts w:ascii="Times New Roman" w:hint="eastAsia"/>
          <w:sz w:val="22"/>
          <w:szCs w:val="22"/>
        </w:rPr>
        <w:t>the relative speed between vehicles can be as much as 300 km/h</w:t>
      </w:r>
      <w:r w:rsidR="000F6D94">
        <w:rPr>
          <w:rFonts w:ascii="Times New Roman" w:hint="eastAsia"/>
          <w:sz w:val="22"/>
          <w:szCs w:val="22"/>
        </w:rPr>
        <w:t>.</w:t>
      </w:r>
      <w:r w:rsidR="009C5E48">
        <w:rPr>
          <w:rFonts w:ascii="Times New Roman" w:hint="eastAsia"/>
          <w:sz w:val="22"/>
          <w:szCs w:val="22"/>
        </w:rPr>
        <w:t xml:space="preserve"> </w:t>
      </w:r>
      <w:r w:rsidR="009C5E48">
        <w:rPr>
          <w:rFonts w:ascii="Times New Roman"/>
          <w:sz w:val="22"/>
          <w:szCs w:val="22"/>
        </w:rPr>
        <w:t>T</w:t>
      </w:r>
      <w:r w:rsidR="009C5E48">
        <w:rPr>
          <w:rFonts w:ascii="Times New Roman" w:hint="eastAsia"/>
          <w:sz w:val="22"/>
          <w:szCs w:val="22"/>
        </w:rPr>
        <w:t xml:space="preserve">he density of vehicles </w:t>
      </w:r>
      <w:r w:rsidR="004B6346">
        <w:rPr>
          <w:rFonts w:ascii="Times New Roman" w:hint="eastAsia"/>
          <w:sz w:val="22"/>
          <w:szCs w:val="22"/>
        </w:rPr>
        <w:t>is low wh</w:t>
      </w:r>
      <w:r w:rsidR="001625C4">
        <w:rPr>
          <w:rFonts w:ascii="Times New Roman" w:hint="eastAsia"/>
          <w:sz w:val="22"/>
          <w:szCs w:val="22"/>
        </w:rPr>
        <w:t>en</w:t>
      </w:r>
      <w:r w:rsidR="004B6346">
        <w:rPr>
          <w:rFonts w:ascii="Times New Roman" w:hint="eastAsia"/>
          <w:sz w:val="22"/>
          <w:szCs w:val="22"/>
        </w:rPr>
        <w:t xml:space="preserve"> the vehicles </w:t>
      </w:r>
      <w:r w:rsidR="004576A4">
        <w:rPr>
          <w:rFonts w:ascii="Times New Roman" w:hint="eastAsia"/>
          <w:sz w:val="22"/>
          <w:szCs w:val="22"/>
        </w:rPr>
        <w:t xml:space="preserve">move </w:t>
      </w:r>
      <w:r w:rsidR="004B6346">
        <w:rPr>
          <w:rFonts w:ascii="Times New Roman" w:hint="eastAsia"/>
          <w:sz w:val="22"/>
          <w:szCs w:val="22"/>
        </w:rPr>
        <w:t>with high speed</w:t>
      </w:r>
      <w:r w:rsidR="001625C4">
        <w:rPr>
          <w:rFonts w:ascii="Times New Roman" w:hint="eastAsia"/>
          <w:sz w:val="22"/>
          <w:szCs w:val="22"/>
        </w:rPr>
        <w:t>,</w:t>
      </w:r>
      <w:r w:rsidR="004B6346">
        <w:rPr>
          <w:rFonts w:ascii="Times New Roman" w:hint="eastAsia"/>
          <w:sz w:val="22"/>
          <w:szCs w:val="22"/>
        </w:rPr>
        <w:t xml:space="preserve"> </w:t>
      </w:r>
      <w:r w:rsidR="004576A4">
        <w:rPr>
          <w:rFonts w:ascii="Times New Roman" w:hint="eastAsia"/>
          <w:sz w:val="22"/>
          <w:szCs w:val="22"/>
        </w:rPr>
        <w:t xml:space="preserve">but </w:t>
      </w:r>
      <w:r w:rsidR="004B6346">
        <w:rPr>
          <w:rFonts w:ascii="Times New Roman" w:hint="eastAsia"/>
          <w:sz w:val="22"/>
          <w:szCs w:val="22"/>
        </w:rPr>
        <w:t xml:space="preserve">it </w:t>
      </w:r>
      <w:r w:rsidR="009C5E48">
        <w:rPr>
          <w:rFonts w:ascii="Times New Roman" w:hint="eastAsia"/>
          <w:sz w:val="22"/>
          <w:szCs w:val="22"/>
        </w:rPr>
        <w:t xml:space="preserve">can be </w:t>
      </w:r>
      <w:r w:rsidR="004B6346">
        <w:rPr>
          <w:rFonts w:ascii="Times New Roman" w:hint="eastAsia"/>
          <w:sz w:val="22"/>
          <w:szCs w:val="22"/>
        </w:rPr>
        <w:t xml:space="preserve">also </w:t>
      </w:r>
      <w:r w:rsidR="009C5E48">
        <w:rPr>
          <w:rFonts w:ascii="Times New Roman" w:hint="eastAsia"/>
          <w:sz w:val="22"/>
          <w:szCs w:val="22"/>
        </w:rPr>
        <w:t xml:space="preserve">very high during rush hour or when an accident occurs. This scenario can test for both the high mobility </w:t>
      </w:r>
      <w:r w:rsidR="004576A4">
        <w:rPr>
          <w:rFonts w:ascii="Times New Roman" w:hint="eastAsia"/>
          <w:sz w:val="22"/>
          <w:szCs w:val="22"/>
        </w:rPr>
        <w:t xml:space="preserve">case (with low density) and </w:t>
      </w:r>
      <w:r w:rsidR="009C5E48">
        <w:rPr>
          <w:rFonts w:ascii="Times New Roman" w:hint="eastAsia"/>
          <w:sz w:val="22"/>
          <w:szCs w:val="22"/>
        </w:rPr>
        <w:t>the high</w:t>
      </w:r>
      <w:r w:rsidR="004B6346">
        <w:rPr>
          <w:rFonts w:ascii="Times New Roman" w:hint="eastAsia"/>
          <w:sz w:val="22"/>
          <w:szCs w:val="22"/>
        </w:rPr>
        <w:t xml:space="preserve"> </w:t>
      </w:r>
      <w:r w:rsidR="009C5E48">
        <w:rPr>
          <w:rFonts w:ascii="Times New Roman" w:hint="eastAsia"/>
          <w:sz w:val="22"/>
          <w:szCs w:val="22"/>
        </w:rPr>
        <w:t>vehicle density</w:t>
      </w:r>
      <w:r w:rsidR="004576A4">
        <w:rPr>
          <w:rFonts w:ascii="Times New Roman" w:hint="eastAsia"/>
          <w:sz w:val="22"/>
          <w:szCs w:val="22"/>
        </w:rPr>
        <w:t xml:space="preserve"> case</w:t>
      </w:r>
      <w:r w:rsidR="009C5E48">
        <w:rPr>
          <w:rFonts w:ascii="Times New Roman" w:hint="eastAsia"/>
          <w:sz w:val="22"/>
          <w:szCs w:val="22"/>
        </w:rPr>
        <w:t>.</w:t>
      </w:r>
      <w:r w:rsidR="00837961">
        <w:rPr>
          <w:rFonts w:ascii="Times New Roman" w:hint="eastAsia"/>
          <w:sz w:val="22"/>
          <w:szCs w:val="22"/>
        </w:rPr>
        <w:t xml:space="preserve"> </w:t>
      </w:r>
      <w:r w:rsidR="009C5E48">
        <w:rPr>
          <w:rFonts w:ascii="Times New Roman"/>
          <w:sz w:val="22"/>
          <w:szCs w:val="22"/>
        </w:rPr>
        <w:t>I</w:t>
      </w:r>
      <w:r w:rsidR="009C5E48">
        <w:rPr>
          <w:rFonts w:ascii="Times New Roman" w:hint="eastAsia"/>
          <w:sz w:val="22"/>
          <w:szCs w:val="22"/>
        </w:rPr>
        <w:t xml:space="preserve">n an urban scenario, </w:t>
      </w:r>
      <w:r w:rsidR="00703672">
        <w:rPr>
          <w:rFonts w:ascii="Times New Roman" w:hint="eastAsia"/>
          <w:sz w:val="22"/>
          <w:szCs w:val="22"/>
        </w:rPr>
        <w:t xml:space="preserve">multiple streets are deployed in the horizontal and </w:t>
      </w:r>
      <w:r w:rsidR="00703672">
        <w:rPr>
          <w:rFonts w:ascii="Times New Roman"/>
          <w:sz w:val="22"/>
          <w:szCs w:val="22"/>
        </w:rPr>
        <w:t>vertical</w:t>
      </w:r>
      <w:r w:rsidR="00703672">
        <w:rPr>
          <w:rFonts w:ascii="Times New Roman" w:hint="eastAsia"/>
          <w:sz w:val="22"/>
          <w:szCs w:val="22"/>
        </w:rPr>
        <w:t xml:space="preserve"> directions, and a grid-type road structure is made with the assumption that buildings exist within each rectangle surrounded by the streets. T</w:t>
      </w:r>
      <w:r w:rsidR="00A151BF">
        <w:rPr>
          <w:rFonts w:ascii="Times New Roman" w:hint="eastAsia"/>
          <w:sz w:val="22"/>
          <w:szCs w:val="22"/>
        </w:rPr>
        <w:t xml:space="preserve">he speed of vehicle is lower than the </w:t>
      </w:r>
      <w:r w:rsidR="0037348F">
        <w:rPr>
          <w:rFonts w:ascii="Times New Roman" w:hint="eastAsia"/>
          <w:sz w:val="22"/>
          <w:szCs w:val="22"/>
        </w:rPr>
        <w:t>freeway</w:t>
      </w:r>
      <w:r w:rsidR="00A151BF">
        <w:rPr>
          <w:rFonts w:ascii="Times New Roman" w:hint="eastAsia"/>
          <w:sz w:val="22"/>
          <w:szCs w:val="22"/>
        </w:rPr>
        <w:t xml:space="preserve"> scenario resulting in shorter inter-vehicle distance and higher vehicle density. This scenario can </w:t>
      </w:r>
      <w:r w:rsidR="004576A4">
        <w:rPr>
          <w:rFonts w:ascii="Times New Roman" w:hint="eastAsia"/>
          <w:sz w:val="22"/>
          <w:szCs w:val="22"/>
        </w:rPr>
        <w:t>render insights on the effect of t</w:t>
      </w:r>
      <w:r w:rsidR="00285DAC">
        <w:rPr>
          <w:rFonts w:ascii="Times New Roman" w:hint="eastAsia"/>
          <w:sz w:val="22"/>
          <w:szCs w:val="22"/>
        </w:rPr>
        <w:t xml:space="preserve">he </w:t>
      </w:r>
      <w:r w:rsidR="004576A4">
        <w:rPr>
          <w:rFonts w:ascii="Times New Roman"/>
          <w:sz w:val="22"/>
          <w:szCs w:val="22"/>
        </w:rPr>
        <w:t>obstacle</w:t>
      </w:r>
      <w:r w:rsidR="004576A4">
        <w:rPr>
          <w:rFonts w:ascii="Times New Roman" w:hint="eastAsia"/>
          <w:sz w:val="22"/>
          <w:szCs w:val="22"/>
        </w:rPr>
        <w:t>s</w:t>
      </w:r>
      <w:r w:rsidR="004576A4">
        <w:rPr>
          <w:rFonts w:ascii="Times New Roman"/>
          <w:sz w:val="22"/>
          <w:szCs w:val="22"/>
        </w:rPr>
        <w:t xml:space="preserve"> like</w:t>
      </w:r>
      <w:r w:rsidR="004576A4">
        <w:rPr>
          <w:rFonts w:ascii="Times New Roman" w:hint="eastAsia"/>
          <w:sz w:val="22"/>
          <w:szCs w:val="22"/>
        </w:rPr>
        <w:t xml:space="preserve"> </w:t>
      </w:r>
      <w:r w:rsidR="00285DAC">
        <w:rPr>
          <w:rFonts w:ascii="Times New Roman" w:hint="eastAsia"/>
          <w:sz w:val="22"/>
          <w:szCs w:val="22"/>
        </w:rPr>
        <w:t xml:space="preserve">buildings </w:t>
      </w:r>
      <w:r w:rsidR="004576A4">
        <w:rPr>
          <w:rFonts w:ascii="Times New Roman" w:hint="eastAsia"/>
          <w:sz w:val="22"/>
          <w:szCs w:val="22"/>
        </w:rPr>
        <w:t xml:space="preserve">blocking </w:t>
      </w:r>
      <w:r w:rsidR="00285DAC">
        <w:rPr>
          <w:rFonts w:ascii="Times New Roman" w:hint="eastAsia"/>
          <w:sz w:val="22"/>
          <w:szCs w:val="22"/>
        </w:rPr>
        <w:t xml:space="preserve">the V2X signal </w:t>
      </w:r>
      <w:r w:rsidR="004576A4">
        <w:rPr>
          <w:rFonts w:ascii="Times New Roman" w:hint="eastAsia"/>
          <w:sz w:val="22"/>
          <w:szCs w:val="22"/>
        </w:rPr>
        <w:t xml:space="preserve">and the system operation with even higher areal vehicle density by the 2D road structure. </w:t>
      </w:r>
      <w:r w:rsidR="004B6346">
        <w:rPr>
          <w:rFonts w:ascii="Times New Roman" w:hint="eastAsia"/>
          <w:sz w:val="22"/>
          <w:szCs w:val="22"/>
        </w:rPr>
        <w:t xml:space="preserve">Considering these, we </w:t>
      </w:r>
      <w:r w:rsidR="004576A4">
        <w:rPr>
          <w:rFonts w:ascii="Times New Roman" w:hint="eastAsia"/>
          <w:sz w:val="22"/>
          <w:szCs w:val="22"/>
        </w:rPr>
        <w:t xml:space="preserve">can select the two </w:t>
      </w:r>
      <w:r w:rsidR="00EA725A">
        <w:rPr>
          <w:rFonts w:ascii="Times New Roman" w:hint="eastAsia"/>
          <w:sz w:val="22"/>
          <w:szCs w:val="22"/>
        </w:rPr>
        <w:t xml:space="preserve">scenarios, i.e. </w:t>
      </w:r>
      <w:r w:rsidR="0037348F">
        <w:rPr>
          <w:rFonts w:ascii="Times New Roman" w:hint="eastAsia"/>
          <w:sz w:val="22"/>
          <w:szCs w:val="22"/>
        </w:rPr>
        <w:t>freeway</w:t>
      </w:r>
      <w:r w:rsidR="00EA725A">
        <w:rPr>
          <w:rFonts w:ascii="Times New Roman" w:hint="eastAsia"/>
          <w:sz w:val="22"/>
          <w:szCs w:val="22"/>
        </w:rPr>
        <w:t xml:space="preserve"> scenario and urban grid scenario</w:t>
      </w:r>
      <w:r w:rsidR="004576A4">
        <w:rPr>
          <w:rFonts w:ascii="Times New Roman" w:hint="eastAsia"/>
          <w:sz w:val="22"/>
          <w:szCs w:val="22"/>
        </w:rPr>
        <w:t xml:space="preserve"> as will be elaborated in the subsequent subsections</w:t>
      </w:r>
      <w:r w:rsidR="00EA725A">
        <w:rPr>
          <w:rFonts w:ascii="Times New Roman" w:hint="eastAsia"/>
          <w:sz w:val="22"/>
          <w:szCs w:val="22"/>
        </w:rPr>
        <w:t>.</w:t>
      </w:r>
      <w:r w:rsidR="00937B1D">
        <w:rPr>
          <w:rFonts w:ascii="Times New Roman" w:hint="eastAsia"/>
          <w:sz w:val="22"/>
          <w:szCs w:val="22"/>
        </w:rPr>
        <w:t xml:space="preserve"> </w:t>
      </w:r>
      <w:r w:rsidR="00964AD4" w:rsidRPr="00964AD4">
        <w:rPr>
          <w:rFonts w:ascii="Times New Roman" w:hint="eastAsia"/>
          <w:sz w:val="22"/>
          <w:szCs w:val="22"/>
        </w:rPr>
        <w:t xml:space="preserve">In </w:t>
      </w:r>
      <w:r w:rsidR="00937B1D">
        <w:rPr>
          <w:rFonts w:ascii="Times New Roman" w:hint="eastAsia"/>
          <w:sz w:val="22"/>
          <w:szCs w:val="22"/>
        </w:rPr>
        <w:t>establish</w:t>
      </w:r>
      <w:r w:rsidR="00937B1D" w:rsidRPr="00964AD4">
        <w:rPr>
          <w:rFonts w:ascii="Times New Roman" w:hint="eastAsia"/>
          <w:sz w:val="22"/>
          <w:szCs w:val="22"/>
        </w:rPr>
        <w:t xml:space="preserve">ing </w:t>
      </w:r>
      <w:r w:rsidR="00964AD4" w:rsidRPr="00964AD4">
        <w:rPr>
          <w:rFonts w:ascii="Times New Roman" w:hint="eastAsia"/>
          <w:sz w:val="22"/>
          <w:szCs w:val="22"/>
        </w:rPr>
        <w:t>the two scenarios, it is preferable to make them as common as possible for the simulation simplicity and comparison between them.</w:t>
      </w:r>
    </w:p>
    <w:p w:rsidR="00650696" w:rsidRDefault="00650696" w:rsidP="00D73F87">
      <w:pPr>
        <w:adjustRightInd w:val="0"/>
        <w:snapToGrid w:val="0"/>
        <w:spacing w:before="120" w:line="276" w:lineRule="auto"/>
        <w:rPr>
          <w:rFonts w:ascii="Times New Roman"/>
          <w:b/>
          <w:i/>
          <w:sz w:val="22"/>
          <w:szCs w:val="22"/>
        </w:rPr>
      </w:pPr>
    </w:p>
    <w:p w:rsidR="00156804" w:rsidRPr="00D73F87" w:rsidRDefault="00156804" w:rsidP="00D73F87">
      <w:pPr>
        <w:adjustRightInd w:val="0"/>
        <w:snapToGrid w:val="0"/>
        <w:spacing w:before="120" w:line="276" w:lineRule="auto"/>
        <w:rPr>
          <w:rFonts w:ascii="Times New Roman"/>
          <w:b/>
          <w:i/>
          <w:sz w:val="22"/>
          <w:szCs w:val="22"/>
        </w:rPr>
      </w:pPr>
      <w:r w:rsidRPr="00D73F87">
        <w:rPr>
          <w:rFonts w:ascii="Times New Roman" w:hint="eastAsia"/>
          <w:b/>
          <w:i/>
          <w:sz w:val="22"/>
          <w:szCs w:val="22"/>
        </w:rPr>
        <w:t>Proposal</w:t>
      </w:r>
      <w:r w:rsidR="00D73F87" w:rsidRPr="00D73F87">
        <w:rPr>
          <w:rFonts w:ascii="Times New Roman" w:hint="eastAsia"/>
          <w:b/>
          <w:i/>
          <w:sz w:val="22"/>
          <w:szCs w:val="22"/>
        </w:rPr>
        <w:t xml:space="preserve"> 1</w:t>
      </w:r>
      <w:r w:rsidRPr="00D73F87">
        <w:rPr>
          <w:rFonts w:ascii="Times New Roman" w:hint="eastAsia"/>
          <w:b/>
          <w:i/>
          <w:sz w:val="22"/>
          <w:szCs w:val="22"/>
        </w:rPr>
        <w:t xml:space="preserve">: </w:t>
      </w:r>
      <w:r w:rsidR="002D2869">
        <w:rPr>
          <w:rFonts w:ascii="Times New Roman" w:hint="eastAsia"/>
          <w:b/>
          <w:i/>
          <w:sz w:val="22"/>
          <w:szCs w:val="22"/>
        </w:rPr>
        <w:t xml:space="preserve">Two </w:t>
      </w:r>
      <w:r w:rsidR="002D2869">
        <w:rPr>
          <w:rFonts w:ascii="Times New Roman"/>
          <w:b/>
          <w:i/>
          <w:sz w:val="22"/>
          <w:szCs w:val="22"/>
        </w:rPr>
        <w:t>evaluation</w:t>
      </w:r>
      <w:r w:rsidR="002D2869">
        <w:rPr>
          <w:rFonts w:ascii="Times New Roman" w:hint="eastAsia"/>
          <w:b/>
          <w:i/>
          <w:sz w:val="22"/>
          <w:szCs w:val="22"/>
        </w:rPr>
        <w:t xml:space="preserve"> scenarios are defined for </w:t>
      </w:r>
      <w:r w:rsidR="002D2869">
        <w:rPr>
          <w:rFonts w:ascii="Times New Roman"/>
          <w:b/>
          <w:i/>
          <w:sz w:val="22"/>
          <w:szCs w:val="22"/>
        </w:rPr>
        <w:t>evaluations</w:t>
      </w:r>
      <w:r w:rsidR="002D2869">
        <w:rPr>
          <w:rFonts w:ascii="Times New Roman" w:hint="eastAsia"/>
          <w:b/>
          <w:i/>
          <w:sz w:val="22"/>
          <w:szCs w:val="22"/>
        </w:rPr>
        <w:t xml:space="preserve"> -- the</w:t>
      </w:r>
      <w:r w:rsidR="002D2869" w:rsidRPr="00D73F87">
        <w:rPr>
          <w:rFonts w:ascii="Times New Roman" w:hint="eastAsia"/>
          <w:b/>
          <w:i/>
          <w:sz w:val="22"/>
          <w:szCs w:val="22"/>
        </w:rPr>
        <w:t xml:space="preserve"> </w:t>
      </w:r>
      <w:r w:rsidRPr="00D73F87">
        <w:rPr>
          <w:rFonts w:ascii="Times New Roman" w:hint="eastAsia"/>
          <w:b/>
          <w:i/>
          <w:sz w:val="22"/>
          <w:szCs w:val="22"/>
        </w:rPr>
        <w:t xml:space="preserve">freeway scenario and </w:t>
      </w:r>
      <w:r w:rsidR="002D2869">
        <w:rPr>
          <w:rFonts w:ascii="Times New Roman" w:hint="eastAsia"/>
          <w:b/>
          <w:i/>
          <w:sz w:val="22"/>
          <w:szCs w:val="22"/>
        </w:rPr>
        <w:t xml:space="preserve">the </w:t>
      </w:r>
      <w:r w:rsidRPr="00D73F87">
        <w:rPr>
          <w:rFonts w:ascii="Times New Roman" w:hint="eastAsia"/>
          <w:b/>
          <w:i/>
          <w:sz w:val="22"/>
          <w:szCs w:val="22"/>
        </w:rPr>
        <w:t xml:space="preserve">urban grid </w:t>
      </w:r>
      <w:r w:rsidR="002D2869">
        <w:rPr>
          <w:rFonts w:ascii="Times New Roman" w:hint="eastAsia"/>
          <w:b/>
          <w:i/>
          <w:sz w:val="22"/>
          <w:szCs w:val="22"/>
        </w:rPr>
        <w:t>scenario.</w:t>
      </w:r>
    </w:p>
    <w:p w:rsidR="00896A41" w:rsidRDefault="00896A41" w:rsidP="0037348F">
      <w:pPr>
        <w:adjustRightInd w:val="0"/>
        <w:snapToGrid w:val="0"/>
        <w:spacing w:before="120" w:line="276" w:lineRule="auto"/>
        <w:ind w:firstLine="426"/>
        <w:rPr>
          <w:rFonts w:ascii="Times New Roman"/>
          <w:sz w:val="22"/>
          <w:szCs w:val="22"/>
        </w:rPr>
      </w:pPr>
    </w:p>
    <w:p w:rsidR="00F76C24" w:rsidRDefault="00B77AA5" w:rsidP="00937B1D">
      <w:pPr>
        <w:pStyle w:val="LGTdoc1"/>
        <w:numPr>
          <w:ilvl w:val="0"/>
          <w:numId w:val="3"/>
        </w:numPr>
        <w:spacing w:beforeLines="0" w:after="0" w:afterAutospacing="0"/>
        <w:rPr>
          <w:lang w:val="en-US"/>
        </w:rPr>
      </w:pPr>
      <w:r w:rsidRPr="00937B1D">
        <w:rPr>
          <w:rFonts w:hint="eastAsia"/>
          <w:lang w:val="en-US"/>
        </w:rPr>
        <w:t>Operation carrier frequency and bandwidth</w:t>
      </w:r>
    </w:p>
    <w:p w:rsidR="00703672" w:rsidRDefault="00D02904" w:rsidP="00F276B8">
      <w:pPr>
        <w:pStyle w:val="LGTdoc0"/>
        <w:spacing w:before="120" w:afterLines="0" w:line="240" w:lineRule="auto"/>
        <w:ind w:firstLine="425"/>
        <w:rPr>
          <w:szCs w:val="22"/>
          <w:lang w:val="en-US"/>
        </w:rPr>
      </w:pPr>
      <w:r w:rsidRPr="00D02904">
        <w:rPr>
          <w:rFonts w:hint="eastAsia"/>
          <w:szCs w:val="22"/>
          <w:lang w:val="en-US"/>
        </w:rPr>
        <w:t xml:space="preserve">The </w:t>
      </w:r>
      <w:r>
        <w:rPr>
          <w:rFonts w:hint="eastAsia"/>
          <w:szCs w:val="22"/>
          <w:lang w:val="en-US"/>
        </w:rPr>
        <w:t xml:space="preserve">V2X SI </w:t>
      </w:r>
      <w:r w:rsidRPr="00D02904">
        <w:rPr>
          <w:rFonts w:hint="eastAsia"/>
          <w:szCs w:val="22"/>
          <w:lang w:val="en-US"/>
        </w:rPr>
        <w:t xml:space="preserve">should cover </w:t>
      </w:r>
      <w:r w:rsidR="00703672">
        <w:rPr>
          <w:rFonts w:hint="eastAsia"/>
          <w:szCs w:val="22"/>
          <w:lang w:val="en-US"/>
        </w:rPr>
        <w:t xml:space="preserve">two cases in </w:t>
      </w:r>
      <w:r w:rsidR="00703672">
        <w:rPr>
          <w:szCs w:val="22"/>
          <w:lang w:val="en-US"/>
        </w:rPr>
        <w:t>relation</w:t>
      </w:r>
      <w:r w:rsidR="00703672">
        <w:rPr>
          <w:rFonts w:hint="eastAsia"/>
          <w:szCs w:val="22"/>
          <w:lang w:val="en-US"/>
        </w:rPr>
        <w:t xml:space="preserve"> to the operation carrier. One is the case </w:t>
      </w:r>
      <w:r w:rsidR="00703672">
        <w:rPr>
          <w:szCs w:val="22"/>
          <w:lang w:val="en-US"/>
        </w:rPr>
        <w:t>where</w:t>
      </w:r>
      <w:r w:rsidR="00703672">
        <w:rPr>
          <w:rFonts w:hint="eastAsia"/>
          <w:szCs w:val="22"/>
          <w:lang w:val="en-US"/>
        </w:rPr>
        <w:t xml:space="preserve"> V2X services coexist with other cellular services, and this is typically done in the conventional LTE carrier. The other is the case where a carrier is dedicated to LTE-based V2X services which may be operated in a new frequency band. </w:t>
      </w:r>
      <w:r w:rsidR="001625C4">
        <w:rPr>
          <w:rFonts w:hint="eastAsia"/>
          <w:szCs w:val="22"/>
          <w:lang w:val="en-US"/>
        </w:rPr>
        <w:t xml:space="preserve">We note that, even in a single vehicle, different services may use </w:t>
      </w:r>
      <w:r w:rsidR="001625C4">
        <w:rPr>
          <w:szCs w:val="22"/>
          <w:lang w:val="en-US"/>
        </w:rPr>
        <w:t>different</w:t>
      </w:r>
      <w:r w:rsidR="001625C4">
        <w:rPr>
          <w:rFonts w:hint="eastAsia"/>
          <w:szCs w:val="22"/>
          <w:lang w:val="en-US"/>
        </w:rPr>
        <w:t xml:space="preserve"> carriers, e.g., V2V in ITS-dedicated carrier and V2I/N in </w:t>
      </w:r>
      <w:r w:rsidR="001625C4">
        <w:rPr>
          <w:szCs w:val="22"/>
          <w:lang w:val="en-US"/>
        </w:rPr>
        <w:t>conventional</w:t>
      </w:r>
      <w:r w:rsidR="001625C4">
        <w:rPr>
          <w:rFonts w:hint="eastAsia"/>
          <w:szCs w:val="22"/>
          <w:lang w:val="en-US"/>
        </w:rPr>
        <w:t xml:space="preserve"> LTE carrier.</w:t>
      </w:r>
    </w:p>
    <w:p w:rsidR="00F276B8" w:rsidRDefault="00703672" w:rsidP="00F276B8">
      <w:pPr>
        <w:pStyle w:val="LGTdoc0"/>
        <w:spacing w:before="120" w:afterLines="0" w:line="240" w:lineRule="auto"/>
        <w:ind w:firstLine="425"/>
        <w:rPr>
          <w:szCs w:val="22"/>
          <w:lang w:val="en-US"/>
        </w:rPr>
      </w:pPr>
      <w:r>
        <w:rPr>
          <w:rFonts w:hint="eastAsia"/>
          <w:szCs w:val="22"/>
          <w:lang w:val="en-US"/>
        </w:rPr>
        <w:t>2 GHz frequency can be considered as a typical example of c</w:t>
      </w:r>
      <w:r w:rsidR="00F276B8">
        <w:rPr>
          <w:rFonts w:hint="eastAsia"/>
          <w:szCs w:val="22"/>
          <w:lang w:val="en-US"/>
        </w:rPr>
        <w:t xml:space="preserve">onventional </w:t>
      </w:r>
      <w:r w:rsidR="00F276B8" w:rsidRPr="00F276B8">
        <w:rPr>
          <w:szCs w:val="22"/>
          <w:lang w:val="en-US"/>
        </w:rPr>
        <w:t>LTE carrier.</w:t>
      </w:r>
      <w:r w:rsidR="00F276B8">
        <w:rPr>
          <w:rFonts w:hint="eastAsia"/>
          <w:szCs w:val="22"/>
          <w:lang w:val="en-US"/>
        </w:rPr>
        <w:t xml:space="preserve"> </w:t>
      </w:r>
      <w:r w:rsidR="0074116E">
        <w:rPr>
          <w:rFonts w:hint="eastAsia"/>
          <w:szCs w:val="22"/>
          <w:lang w:val="en-US"/>
        </w:rPr>
        <w:t xml:space="preserve">A carrier up to </w:t>
      </w:r>
      <w:r w:rsidR="0074116E">
        <w:rPr>
          <w:rFonts w:hint="eastAsia"/>
          <w:szCs w:val="22"/>
          <w:lang w:val="en-US"/>
        </w:rPr>
        <w:lastRenderedPageBreak/>
        <w:t xml:space="preserve">6 GHz is mentioned in SID [1], and this is to cover a carrier dedicated to ITS </w:t>
      </w:r>
      <w:r w:rsidR="0074116E" w:rsidRPr="00F276B8">
        <w:rPr>
          <w:szCs w:val="22"/>
          <w:lang w:val="en-US"/>
        </w:rPr>
        <w:t>(intelligent transport system)</w:t>
      </w:r>
      <w:r w:rsidR="0074116E">
        <w:rPr>
          <w:rFonts w:hint="eastAsia"/>
          <w:szCs w:val="22"/>
          <w:lang w:val="en-US"/>
        </w:rPr>
        <w:t xml:space="preserve"> which is typically in the 5.9 GHz frequency band. So, this study needs to cover two carrier frequencies in the evaluation, 2 GHz for legacy LTE carrier and 5.9 GHz for ITS-dedicated carrier.</w:t>
      </w:r>
      <w:r w:rsidR="00F276B8">
        <w:rPr>
          <w:rFonts w:hint="eastAsia"/>
          <w:szCs w:val="22"/>
          <w:lang w:val="en-US"/>
        </w:rPr>
        <w:t xml:space="preserve"> </w:t>
      </w:r>
    </w:p>
    <w:p w:rsidR="0074116E" w:rsidRDefault="0052717C" w:rsidP="00FB1613">
      <w:pPr>
        <w:pStyle w:val="LGTdoc0"/>
        <w:spacing w:before="120" w:afterLines="0" w:line="240" w:lineRule="auto"/>
        <w:ind w:firstLine="425"/>
        <w:rPr>
          <w:szCs w:val="22"/>
          <w:lang w:val="en-US"/>
        </w:rPr>
      </w:pPr>
      <w:r w:rsidRPr="0052717C">
        <w:rPr>
          <w:rFonts w:hint="eastAsia"/>
          <w:szCs w:val="22"/>
          <w:lang w:val="en-US"/>
        </w:rPr>
        <w:t>10 MHz system bandwidth can be assumed per carrier</w:t>
      </w:r>
      <w:r w:rsidR="00FB1613">
        <w:rPr>
          <w:rFonts w:hint="eastAsia"/>
          <w:szCs w:val="22"/>
          <w:lang w:val="en-US"/>
        </w:rPr>
        <w:t xml:space="preserve"> </w:t>
      </w:r>
      <w:r w:rsidR="0074116E">
        <w:rPr>
          <w:rFonts w:hint="eastAsia"/>
          <w:szCs w:val="22"/>
          <w:lang w:val="en-US"/>
        </w:rPr>
        <w:t xml:space="preserve">in the evaluation as it is commonly used in conventional LTE carriers as well as in the frequency allocation of 5.9 GHz for the ITS purpose. For the number of carriers, the </w:t>
      </w:r>
      <w:r w:rsidR="0074116E">
        <w:rPr>
          <w:szCs w:val="22"/>
          <w:lang w:val="en-US"/>
        </w:rPr>
        <w:t>evaluation</w:t>
      </w:r>
      <w:r w:rsidR="0074116E">
        <w:rPr>
          <w:rFonts w:hint="eastAsia"/>
          <w:szCs w:val="22"/>
          <w:lang w:val="en-US"/>
        </w:rPr>
        <w:t xml:space="preserve"> should cover the multi-carrier cases where more than one carrier </w:t>
      </w:r>
      <w:r w:rsidR="0074116E">
        <w:rPr>
          <w:szCs w:val="22"/>
          <w:lang w:val="en-US"/>
        </w:rPr>
        <w:t>is</w:t>
      </w:r>
      <w:r w:rsidR="0074116E">
        <w:rPr>
          <w:rFonts w:hint="eastAsia"/>
          <w:szCs w:val="22"/>
          <w:lang w:val="en-US"/>
        </w:rPr>
        <w:t xml:space="preserve"> used from the system point of view, at least for case of the ITS-dedicated carrier. </w:t>
      </w:r>
      <w:r w:rsidR="00937B1D" w:rsidRPr="00937B1D">
        <w:rPr>
          <w:szCs w:val="22"/>
          <w:lang w:val="en-US"/>
        </w:rPr>
        <w:t>The use of multi</w:t>
      </w:r>
      <w:r w:rsidR="001625C4">
        <w:rPr>
          <w:rFonts w:hint="eastAsia"/>
          <w:szCs w:val="22"/>
          <w:lang w:val="en-US"/>
        </w:rPr>
        <w:t xml:space="preserve">ple </w:t>
      </w:r>
      <w:r w:rsidR="00937B1D" w:rsidRPr="00937B1D">
        <w:rPr>
          <w:szCs w:val="22"/>
          <w:lang w:val="en-US"/>
        </w:rPr>
        <w:t>carrier</w:t>
      </w:r>
      <w:r w:rsidR="001625C4">
        <w:rPr>
          <w:rFonts w:hint="eastAsia"/>
          <w:szCs w:val="22"/>
          <w:lang w:val="en-US"/>
        </w:rPr>
        <w:t>s</w:t>
      </w:r>
      <w:r w:rsidR="00937B1D" w:rsidRPr="00937B1D">
        <w:rPr>
          <w:szCs w:val="22"/>
          <w:lang w:val="en-US"/>
        </w:rPr>
        <w:t xml:space="preserve"> is </w:t>
      </w:r>
      <w:r w:rsidR="00937B1D">
        <w:rPr>
          <w:rFonts w:hint="eastAsia"/>
          <w:szCs w:val="22"/>
          <w:lang w:val="en-US"/>
        </w:rPr>
        <w:t>help</w:t>
      </w:r>
      <w:r w:rsidR="00937B1D" w:rsidRPr="00937B1D">
        <w:rPr>
          <w:szCs w:val="22"/>
          <w:lang w:val="en-US"/>
        </w:rPr>
        <w:t xml:space="preserve">ful </w:t>
      </w:r>
      <w:r w:rsidR="00937B1D">
        <w:rPr>
          <w:rFonts w:hint="eastAsia"/>
          <w:szCs w:val="22"/>
          <w:lang w:val="en-US"/>
        </w:rPr>
        <w:t xml:space="preserve">in the resource utilization when the </w:t>
      </w:r>
      <w:r w:rsidR="00937B1D" w:rsidRPr="00937B1D">
        <w:rPr>
          <w:szCs w:val="22"/>
          <w:lang w:val="en-US"/>
        </w:rPr>
        <w:t xml:space="preserve">vehicle density </w:t>
      </w:r>
      <w:r w:rsidR="00937B1D">
        <w:rPr>
          <w:rFonts w:hint="eastAsia"/>
          <w:szCs w:val="22"/>
          <w:lang w:val="en-US"/>
        </w:rPr>
        <w:t xml:space="preserve">is high by traffic jam. </w:t>
      </w:r>
      <w:r w:rsidR="0074116E">
        <w:rPr>
          <w:rFonts w:hint="eastAsia"/>
          <w:szCs w:val="22"/>
          <w:lang w:val="en-US"/>
        </w:rPr>
        <w:t xml:space="preserve">According to the frequency allocation in </w:t>
      </w:r>
      <w:r w:rsidR="00CA6BA4">
        <w:rPr>
          <w:rFonts w:hint="eastAsia"/>
          <w:szCs w:val="22"/>
          <w:lang w:val="en-US"/>
        </w:rPr>
        <w:t>[</w:t>
      </w:r>
      <w:r w:rsidR="00BC2F9A">
        <w:rPr>
          <w:rFonts w:hint="eastAsia"/>
          <w:szCs w:val="22"/>
          <w:lang w:val="en-US"/>
        </w:rPr>
        <w:t>5</w:t>
      </w:r>
      <w:r w:rsidR="00CA6BA4">
        <w:rPr>
          <w:rFonts w:hint="eastAsia"/>
          <w:szCs w:val="22"/>
          <w:lang w:val="en-US"/>
        </w:rPr>
        <w:t xml:space="preserve">], </w:t>
      </w:r>
      <w:r w:rsidR="0074116E">
        <w:rPr>
          <w:rFonts w:hint="eastAsia"/>
          <w:szCs w:val="22"/>
          <w:lang w:val="en-US"/>
        </w:rPr>
        <w:t>[</w:t>
      </w:r>
      <w:r w:rsidR="00BC2F9A">
        <w:rPr>
          <w:rFonts w:hint="eastAsia"/>
          <w:szCs w:val="22"/>
          <w:lang w:val="en-US"/>
        </w:rPr>
        <w:t>6</w:t>
      </w:r>
      <w:r w:rsidR="0074116E">
        <w:rPr>
          <w:rFonts w:hint="eastAsia"/>
          <w:szCs w:val="22"/>
          <w:lang w:val="en-US"/>
        </w:rPr>
        <w:t>]</w:t>
      </w:r>
      <w:r w:rsidR="001E09EB">
        <w:rPr>
          <w:rFonts w:hint="eastAsia"/>
          <w:szCs w:val="22"/>
          <w:lang w:val="en-US"/>
        </w:rPr>
        <w:t>,</w:t>
      </w:r>
      <w:r w:rsidR="0074116E">
        <w:rPr>
          <w:rFonts w:hint="eastAsia"/>
          <w:szCs w:val="22"/>
          <w:lang w:val="en-US"/>
        </w:rPr>
        <w:t xml:space="preserve"> 7 carriers, each of which has 10 MHz bandwidth</w:t>
      </w:r>
      <w:r w:rsidR="002705E3">
        <w:rPr>
          <w:rFonts w:hint="eastAsia"/>
          <w:szCs w:val="22"/>
          <w:lang w:val="en-US"/>
        </w:rPr>
        <w:t>,</w:t>
      </w:r>
      <w:r w:rsidR="0074116E">
        <w:rPr>
          <w:rFonts w:hint="eastAsia"/>
          <w:szCs w:val="22"/>
          <w:lang w:val="en-US"/>
        </w:rPr>
        <w:t xml:space="preserve"> </w:t>
      </w:r>
      <w:r w:rsidR="002705E3">
        <w:rPr>
          <w:rFonts w:hint="eastAsia"/>
          <w:szCs w:val="22"/>
          <w:lang w:val="en-US"/>
        </w:rPr>
        <w:t xml:space="preserve">are defined for ITS in the frequency range of 5.855 </w:t>
      </w:r>
      <w:r w:rsidR="002705E3">
        <w:rPr>
          <w:szCs w:val="22"/>
          <w:lang w:val="en-US"/>
        </w:rPr>
        <w:t>–</w:t>
      </w:r>
      <w:r w:rsidR="002705E3">
        <w:rPr>
          <w:rFonts w:hint="eastAsia"/>
          <w:szCs w:val="22"/>
          <w:lang w:val="en-US"/>
        </w:rPr>
        <w:t xml:space="preserve"> 5.925 GHz. Assuming that a set of carriers can be dedicated to LTE-based V2X similarly to this frequency allocation, it should be essential part of this study to </w:t>
      </w:r>
      <w:r w:rsidR="002705E3">
        <w:rPr>
          <w:szCs w:val="22"/>
          <w:lang w:val="en-US"/>
        </w:rPr>
        <w:t>evaluate</w:t>
      </w:r>
      <w:r w:rsidR="002705E3">
        <w:rPr>
          <w:rFonts w:hint="eastAsia"/>
          <w:szCs w:val="22"/>
          <w:lang w:val="en-US"/>
        </w:rPr>
        <w:t xml:space="preserve"> the </w:t>
      </w:r>
      <w:r w:rsidR="002705E3">
        <w:rPr>
          <w:szCs w:val="22"/>
          <w:lang w:val="en-US"/>
        </w:rPr>
        <w:t>performance</w:t>
      </w:r>
      <w:r w:rsidR="002705E3">
        <w:rPr>
          <w:rFonts w:hint="eastAsia"/>
          <w:szCs w:val="22"/>
          <w:lang w:val="en-US"/>
        </w:rPr>
        <w:t xml:space="preserve"> of the options to operate multiple carriers, e.g., 2 or 4 carriers. </w:t>
      </w:r>
      <w:r w:rsidR="002519A1">
        <w:rPr>
          <w:rFonts w:hint="eastAsia"/>
          <w:szCs w:val="22"/>
          <w:lang w:val="en-US"/>
        </w:rPr>
        <w:t xml:space="preserve">UE </w:t>
      </w:r>
      <w:r w:rsidR="002519A1">
        <w:rPr>
          <w:szCs w:val="22"/>
          <w:lang w:val="en-US"/>
        </w:rPr>
        <w:t>capability</w:t>
      </w:r>
      <w:r w:rsidR="002519A1">
        <w:rPr>
          <w:rFonts w:hint="eastAsia"/>
          <w:szCs w:val="22"/>
          <w:lang w:val="en-US"/>
        </w:rPr>
        <w:t xml:space="preserve"> needs to be considered together, and considering that V2X message generation rate is not very high per vehicle, TX on 1 carrier can be sufficient while a UE can be required to receive on multiple carriers simultaneously.</w:t>
      </w:r>
    </w:p>
    <w:p w:rsidR="005F2077" w:rsidRDefault="005F2077" w:rsidP="00EE73B5">
      <w:pPr>
        <w:pStyle w:val="LGTdoc0"/>
        <w:spacing w:before="120" w:afterLines="0" w:line="240" w:lineRule="auto"/>
        <w:rPr>
          <w:szCs w:val="22"/>
          <w:lang w:val="en-US"/>
        </w:rPr>
      </w:pPr>
    </w:p>
    <w:p w:rsidR="006D6679" w:rsidRPr="006D6679" w:rsidRDefault="006D6679" w:rsidP="00014774">
      <w:pPr>
        <w:pStyle w:val="LGTdoc0"/>
        <w:spacing w:before="120" w:after="120"/>
        <w:rPr>
          <w:b/>
          <w:i/>
          <w:lang w:val="en-US"/>
        </w:rPr>
      </w:pPr>
      <w:r w:rsidRPr="006D6679">
        <w:rPr>
          <w:rFonts w:hint="eastAsia"/>
          <w:b/>
          <w:i/>
          <w:szCs w:val="22"/>
        </w:rPr>
        <w:t xml:space="preserve">Proposal </w:t>
      </w:r>
      <w:r w:rsidR="00D73F87">
        <w:rPr>
          <w:rFonts w:hint="eastAsia"/>
          <w:b/>
          <w:i/>
          <w:szCs w:val="22"/>
        </w:rPr>
        <w:t>2</w:t>
      </w:r>
      <w:r w:rsidRPr="006D6679">
        <w:rPr>
          <w:rFonts w:hint="eastAsia"/>
          <w:b/>
          <w:i/>
          <w:szCs w:val="22"/>
        </w:rPr>
        <w:t xml:space="preserve">: </w:t>
      </w:r>
      <w:r w:rsidR="00703672">
        <w:rPr>
          <w:rFonts w:hint="eastAsia"/>
          <w:b/>
          <w:i/>
          <w:szCs w:val="22"/>
        </w:rPr>
        <w:t xml:space="preserve">2 GHz </w:t>
      </w:r>
      <w:r w:rsidR="00FE15AA" w:rsidRPr="006D6679">
        <w:rPr>
          <w:rFonts w:hint="eastAsia"/>
          <w:b/>
          <w:i/>
          <w:lang w:val="en-US"/>
        </w:rPr>
        <w:t xml:space="preserve">conventional LTE carrier and </w:t>
      </w:r>
      <w:r w:rsidR="00703672">
        <w:rPr>
          <w:rFonts w:hint="eastAsia"/>
          <w:b/>
          <w:i/>
          <w:lang w:val="en-US"/>
        </w:rPr>
        <w:t xml:space="preserve">5.9 GHz </w:t>
      </w:r>
      <w:r w:rsidR="00FE15AA" w:rsidRPr="006D6679">
        <w:rPr>
          <w:rFonts w:hint="eastAsia"/>
          <w:b/>
          <w:i/>
          <w:lang w:val="en-US"/>
        </w:rPr>
        <w:t xml:space="preserve">ITS-dedicated carrier </w:t>
      </w:r>
      <w:r w:rsidR="0045646B">
        <w:rPr>
          <w:rFonts w:hint="eastAsia"/>
          <w:b/>
          <w:i/>
          <w:lang w:val="en-US"/>
        </w:rPr>
        <w:t>are considered</w:t>
      </w:r>
      <w:r w:rsidR="002D2869">
        <w:rPr>
          <w:rFonts w:hint="eastAsia"/>
          <w:b/>
          <w:i/>
          <w:lang w:val="en-US"/>
        </w:rPr>
        <w:t xml:space="preserve"> for </w:t>
      </w:r>
      <w:r w:rsidR="002D2869">
        <w:rPr>
          <w:b/>
          <w:i/>
          <w:lang w:val="en-US"/>
        </w:rPr>
        <w:t>evaluations</w:t>
      </w:r>
      <w:r w:rsidR="0045646B">
        <w:rPr>
          <w:rFonts w:hint="eastAsia"/>
          <w:b/>
          <w:i/>
          <w:lang w:val="en-US"/>
        </w:rPr>
        <w:t>.</w:t>
      </w:r>
    </w:p>
    <w:p w:rsidR="00BF4E8E" w:rsidRPr="006D6679" w:rsidRDefault="006D6679" w:rsidP="00014774">
      <w:pPr>
        <w:pStyle w:val="LGTdoc0"/>
        <w:spacing w:before="120" w:after="120"/>
        <w:rPr>
          <w:b/>
          <w:i/>
          <w:lang w:val="en-US"/>
        </w:rPr>
      </w:pPr>
      <w:r w:rsidRPr="006D6679">
        <w:rPr>
          <w:rFonts w:hint="eastAsia"/>
          <w:b/>
          <w:i/>
          <w:szCs w:val="22"/>
        </w:rPr>
        <w:t xml:space="preserve">Proposal </w:t>
      </w:r>
      <w:r w:rsidR="00D73F87">
        <w:rPr>
          <w:rFonts w:hint="eastAsia"/>
          <w:b/>
          <w:i/>
          <w:szCs w:val="22"/>
        </w:rPr>
        <w:t>3</w:t>
      </w:r>
      <w:r w:rsidRPr="006D6679">
        <w:rPr>
          <w:rFonts w:hint="eastAsia"/>
          <w:b/>
          <w:i/>
          <w:szCs w:val="22"/>
        </w:rPr>
        <w:t xml:space="preserve">: </w:t>
      </w:r>
      <w:r w:rsidR="00FE15AA" w:rsidRPr="006D6679">
        <w:rPr>
          <w:rFonts w:hint="eastAsia"/>
          <w:b/>
          <w:i/>
          <w:lang w:val="en-US"/>
        </w:rPr>
        <w:t xml:space="preserve">Multi-carrier operation </w:t>
      </w:r>
      <w:r w:rsidR="002519A1">
        <w:rPr>
          <w:rFonts w:hint="eastAsia"/>
          <w:b/>
          <w:i/>
          <w:lang w:val="en-US"/>
        </w:rPr>
        <w:t xml:space="preserve">should be defined </w:t>
      </w:r>
      <w:r w:rsidR="00FE15AA" w:rsidRPr="006D6679">
        <w:rPr>
          <w:rFonts w:hint="eastAsia"/>
          <w:b/>
          <w:i/>
          <w:lang w:val="en-US"/>
        </w:rPr>
        <w:t>especially in the ITS-dedicated carrier.</w:t>
      </w:r>
      <w:r w:rsidR="002519A1">
        <w:rPr>
          <w:rFonts w:hint="eastAsia"/>
          <w:b/>
          <w:i/>
          <w:lang w:val="en-US"/>
        </w:rPr>
        <w:t xml:space="preserve">1, 2, and 4 carriers can be considered system-wise, and UE </w:t>
      </w:r>
      <w:r w:rsidR="002519A1">
        <w:rPr>
          <w:b/>
          <w:i/>
          <w:lang w:val="en-US"/>
        </w:rPr>
        <w:t>capability</w:t>
      </w:r>
      <w:r w:rsidR="002519A1">
        <w:rPr>
          <w:rFonts w:hint="eastAsia"/>
          <w:b/>
          <w:i/>
          <w:lang w:val="en-US"/>
        </w:rPr>
        <w:t xml:space="preserve"> of TX on 1 carrier and RX on 1, 2, 4 carriers can be studied.</w:t>
      </w:r>
    </w:p>
    <w:p w:rsidR="006D6679" w:rsidRPr="006D6679" w:rsidRDefault="006D6679" w:rsidP="006D6679">
      <w:pPr>
        <w:pStyle w:val="LGTdoc0"/>
        <w:spacing w:before="120" w:afterLines="0" w:line="240" w:lineRule="auto"/>
        <w:rPr>
          <w:szCs w:val="22"/>
        </w:rPr>
      </w:pPr>
    </w:p>
    <w:p w:rsidR="007A54BA" w:rsidRPr="00937B1D" w:rsidRDefault="00B77AA5" w:rsidP="00937B1D">
      <w:pPr>
        <w:pStyle w:val="LGTdoc1"/>
        <w:numPr>
          <w:ilvl w:val="0"/>
          <w:numId w:val="3"/>
        </w:numPr>
        <w:spacing w:beforeLines="0" w:after="0" w:afterAutospacing="0"/>
        <w:rPr>
          <w:lang w:val="en-US"/>
        </w:rPr>
      </w:pPr>
      <w:r w:rsidRPr="00937B1D">
        <w:rPr>
          <w:rFonts w:hint="eastAsia"/>
          <w:lang w:val="en-US"/>
        </w:rPr>
        <w:t xml:space="preserve">Cell </w:t>
      </w:r>
      <w:r w:rsidR="001150A3">
        <w:rPr>
          <w:rFonts w:hint="eastAsia"/>
          <w:lang w:val="en-US"/>
        </w:rPr>
        <w:t>layout</w:t>
      </w:r>
    </w:p>
    <w:p w:rsidR="00047ECA" w:rsidRDefault="000B06C0" w:rsidP="002D2869">
      <w:pPr>
        <w:pStyle w:val="LGTdoc0"/>
        <w:spacing w:before="120" w:afterLines="0" w:line="240" w:lineRule="auto"/>
        <w:ind w:firstLine="425"/>
        <w:rPr>
          <w:szCs w:val="22"/>
          <w:lang w:val="en-US"/>
        </w:rPr>
      </w:pPr>
      <w:r>
        <w:rPr>
          <w:rFonts w:hint="eastAsia"/>
          <w:szCs w:val="22"/>
          <w:lang w:val="en-US"/>
        </w:rPr>
        <w:t xml:space="preserve">As this study should cover Uu-based V2X, cell layout should be considered in the </w:t>
      </w:r>
      <w:r>
        <w:rPr>
          <w:szCs w:val="22"/>
          <w:lang w:val="en-US"/>
        </w:rPr>
        <w:t>evaluation</w:t>
      </w:r>
      <w:r>
        <w:rPr>
          <w:rFonts w:hint="eastAsia"/>
          <w:szCs w:val="22"/>
          <w:lang w:val="en-US"/>
        </w:rPr>
        <w:t xml:space="preserve"> model.</w:t>
      </w:r>
      <w:r w:rsidR="002D2869">
        <w:rPr>
          <w:rFonts w:hint="eastAsia"/>
          <w:szCs w:val="22"/>
          <w:lang w:val="en-US"/>
        </w:rPr>
        <w:t xml:space="preserve"> We note that even the out-coverage D2D operation was </w:t>
      </w:r>
      <w:r w:rsidR="002D2869">
        <w:rPr>
          <w:szCs w:val="22"/>
          <w:lang w:val="en-US"/>
        </w:rPr>
        <w:t>evaluated</w:t>
      </w:r>
      <w:r w:rsidR="002D2869">
        <w:rPr>
          <w:rFonts w:hint="eastAsia"/>
          <w:szCs w:val="22"/>
          <w:lang w:val="en-US"/>
        </w:rPr>
        <w:t xml:space="preserve"> on top of a cell layout</w:t>
      </w:r>
      <w:r w:rsidR="001625C4">
        <w:rPr>
          <w:rFonts w:hint="eastAsia"/>
          <w:szCs w:val="22"/>
          <w:lang w:val="en-US"/>
        </w:rPr>
        <w:t xml:space="preserve"> in Rel-12</w:t>
      </w:r>
      <w:r w:rsidR="002D2869">
        <w:rPr>
          <w:rFonts w:hint="eastAsia"/>
          <w:szCs w:val="22"/>
          <w:lang w:val="en-US"/>
        </w:rPr>
        <w:t>, and having the same cell layout will be beneficial in reducing simulation work for Uu</w:t>
      </w:r>
      <w:r w:rsidR="001625C4">
        <w:rPr>
          <w:rFonts w:hint="eastAsia"/>
          <w:szCs w:val="22"/>
          <w:lang w:val="en-US"/>
        </w:rPr>
        <w:t>-</w:t>
      </w:r>
      <w:r w:rsidR="002D2869">
        <w:rPr>
          <w:rFonts w:hint="eastAsia"/>
          <w:szCs w:val="22"/>
          <w:lang w:val="en-US"/>
        </w:rPr>
        <w:t xml:space="preserve"> and PC5</w:t>
      </w:r>
      <w:r w:rsidR="001625C4">
        <w:rPr>
          <w:rFonts w:hint="eastAsia"/>
          <w:szCs w:val="22"/>
          <w:lang w:val="en-US"/>
        </w:rPr>
        <w:t>-</w:t>
      </w:r>
      <w:r w:rsidR="002D2869">
        <w:rPr>
          <w:rFonts w:hint="eastAsia"/>
          <w:szCs w:val="22"/>
          <w:lang w:val="en-US"/>
        </w:rPr>
        <w:t>based solutions.</w:t>
      </w:r>
      <w:r>
        <w:rPr>
          <w:rFonts w:hint="eastAsia"/>
          <w:szCs w:val="22"/>
          <w:lang w:val="en-US"/>
        </w:rPr>
        <w:t xml:space="preserve"> </w:t>
      </w:r>
      <w:r w:rsidR="00047ECA">
        <w:rPr>
          <w:rFonts w:hint="eastAsia"/>
          <w:szCs w:val="22"/>
          <w:lang w:val="en-US"/>
        </w:rPr>
        <w:t>In the multi-cell network model, the cells facing each other compose a form of cell cluster</w:t>
      </w:r>
      <w:r w:rsidR="00493161">
        <w:rPr>
          <w:rFonts w:hint="eastAsia"/>
          <w:szCs w:val="22"/>
          <w:lang w:val="en-US"/>
        </w:rPr>
        <w:t xml:space="preserve"> as shown in Figure </w:t>
      </w:r>
      <w:r w:rsidR="009C5E48">
        <w:rPr>
          <w:rFonts w:hint="eastAsia"/>
          <w:szCs w:val="22"/>
          <w:lang w:val="en-US"/>
        </w:rPr>
        <w:t>1</w:t>
      </w:r>
      <w:r w:rsidR="00047ECA">
        <w:rPr>
          <w:rFonts w:hint="eastAsia"/>
          <w:szCs w:val="22"/>
          <w:lang w:val="en-US"/>
        </w:rPr>
        <w:t>. The first tier of the cell-cluster</w:t>
      </w:r>
      <w:r w:rsidR="00493161">
        <w:rPr>
          <w:rFonts w:hint="eastAsia"/>
          <w:szCs w:val="22"/>
          <w:lang w:val="en-US"/>
        </w:rPr>
        <w:t xml:space="preserve"> </w:t>
      </w:r>
      <w:r w:rsidR="00047ECA">
        <w:rPr>
          <w:rFonts w:hint="eastAsia"/>
          <w:szCs w:val="22"/>
          <w:lang w:val="en-US"/>
        </w:rPr>
        <w:t>surrounds the center cell and then the second tier</w:t>
      </w:r>
      <w:r w:rsidR="00493161">
        <w:rPr>
          <w:rFonts w:hint="eastAsia"/>
          <w:szCs w:val="22"/>
          <w:lang w:val="en-US"/>
        </w:rPr>
        <w:t xml:space="preserve"> (if exists)</w:t>
      </w:r>
      <w:r w:rsidR="00047ECA">
        <w:rPr>
          <w:rFonts w:hint="eastAsia"/>
          <w:szCs w:val="22"/>
          <w:lang w:val="en-US"/>
        </w:rPr>
        <w:t xml:space="preserve"> covers the first tier as </w:t>
      </w:r>
      <w:r w:rsidR="00BF497B">
        <w:rPr>
          <w:rFonts w:hint="eastAsia"/>
          <w:szCs w:val="22"/>
          <w:lang w:val="en-US"/>
        </w:rPr>
        <w:t>well</w:t>
      </w:r>
      <w:r w:rsidR="00047ECA">
        <w:rPr>
          <w:rFonts w:hint="eastAsia"/>
          <w:szCs w:val="22"/>
          <w:lang w:val="en-US"/>
        </w:rPr>
        <w:t>.</w:t>
      </w:r>
    </w:p>
    <w:p w:rsidR="00413EB4" w:rsidRDefault="00203F6F" w:rsidP="00413EB4">
      <w:pPr>
        <w:pStyle w:val="LGTdoc0"/>
        <w:spacing w:before="120" w:afterLines="0" w:line="240" w:lineRule="auto"/>
        <w:ind w:firstLine="425"/>
        <w:rPr>
          <w:szCs w:val="22"/>
          <w:lang w:val="en-US"/>
        </w:rPr>
      </w:pPr>
      <w:r>
        <w:rPr>
          <w:rFonts w:hint="eastAsia"/>
          <w:szCs w:val="22"/>
          <w:lang w:val="en-US"/>
        </w:rPr>
        <w:t xml:space="preserve">In V2X </w:t>
      </w:r>
      <w:r>
        <w:rPr>
          <w:szCs w:val="22"/>
          <w:lang w:val="en-US"/>
        </w:rPr>
        <w:t>communication</w:t>
      </w:r>
      <w:r w:rsidR="002D2869">
        <w:rPr>
          <w:rFonts w:hint="eastAsia"/>
          <w:szCs w:val="22"/>
          <w:lang w:val="en-US"/>
        </w:rPr>
        <w:t xml:space="preserve"> requiring relatively short </w:t>
      </w:r>
      <w:r w:rsidR="002D2869">
        <w:rPr>
          <w:szCs w:val="22"/>
          <w:lang w:val="en-US"/>
        </w:rPr>
        <w:t>communication</w:t>
      </w:r>
      <w:r w:rsidR="002D2869">
        <w:rPr>
          <w:rFonts w:hint="eastAsia"/>
          <w:szCs w:val="22"/>
          <w:lang w:val="en-US"/>
        </w:rPr>
        <w:t xml:space="preserve"> range</w:t>
      </w:r>
      <w:r>
        <w:rPr>
          <w:rFonts w:hint="eastAsia"/>
          <w:szCs w:val="22"/>
          <w:lang w:val="en-US"/>
        </w:rPr>
        <w:t xml:space="preserve">, </w:t>
      </w:r>
      <w:r w:rsidR="00BF497B">
        <w:rPr>
          <w:rFonts w:hint="eastAsia"/>
          <w:szCs w:val="22"/>
          <w:lang w:val="en-US"/>
        </w:rPr>
        <w:t>t</w:t>
      </w:r>
      <w:r w:rsidR="00413EB4">
        <w:rPr>
          <w:rFonts w:hint="eastAsia"/>
          <w:szCs w:val="22"/>
          <w:lang w:val="en-US"/>
        </w:rPr>
        <w:t xml:space="preserve">he cell layout </w:t>
      </w:r>
      <w:r w:rsidR="00047ECA">
        <w:rPr>
          <w:rFonts w:hint="eastAsia"/>
          <w:szCs w:val="22"/>
          <w:lang w:val="en-US"/>
        </w:rPr>
        <w:t xml:space="preserve">of </w:t>
      </w:r>
      <w:r w:rsidR="00047ECA">
        <w:rPr>
          <w:szCs w:val="22"/>
          <w:lang w:val="en-US"/>
        </w:rPr>
        <w:t>1 tier structure</w:t>
      </w:r>
      <w:r w:rsidR="00047ECA">
        <w:rPr>
          <w:rFonts w:hint="eastAsia"/>
          <w:szCs w:val="22"/>
          <w:lang w:val="en-US"/>
        </w:rPr>
        <w:t xml:space="preserve">, i.e. </w:t>
      </w:r>
      <w:r w:rsidR="00156804">
        <w:rPr>
          <w:rFonts w:hint="eastAsia"/>
          <w:szCs w:val="22"/>
          <w:lang w:val="en-US"/>
        </w:rPr>
        <w:t>7-</w:t>
      </w:r>
      <w:r w:rsidR="008A68AE">
        <w:rPr>
          <w:rFonts w:hint="eastAsia"/>
          <w:szCs w:val="22"/>
          <w:lang w:val="en-US"/>
        </w:rPr>
        <w:t>s</w:t>
      </w:r>
      <w:r w:rsidR="00156804">
        <w:rPr>
          <w:rFonts w:hint="eastAsia"/>
          <w:szCs w:val="22"/>
          <w:lang w:val="en-US"/>
        </w:rPr>
        <w:t xml:space="preserve">ite </w:t>
      </w:r>
      <w:r w:rsidR="00047ECA">
        <w:rPr>
          <w:rFonts w:hint="eastAsia"/>
          <w:szCs w:val="22"/>
          <w:lang w:val="en-US"/>
        </w:rPr>
        <w:t>layout</w:t>
      </w:r>
      <w:r w:rsidR="00493161">
        <w:rPr>
          <w:rFonts w:hint="eastAsia"/>
          <w:szCs w:val="22"/>
          <w:lang w:val="en-US"/>
        </w:rPr>
        <w:t xml:space="preserve"> as shown in Figure </w:t>
      </w:r>
      <w:r w:rsidR="009C5E48">
        <w:rPr>
          <w:rFonts w:hint="eastAsia"/>
          <w:szCs w:val="22"/>
          <w:lang w:val="en-US"/>
        </w:rPr>
        <w:t>1</w:t>
      </w:r>
      <w:r w:rsidR="00493161">
        <w:rPr>
          <w:rFonts w:hint="eastAsia"/>
          <w:szCs w:val="22"/>
          <w:lang w:val="en-US"/>
        </w:rPr>
        <w:t xml:space="preserve"> (marked as center cell cluster)</w:t>
      </w:r>
      <w:r w:rsidR="00047ECA">
        <w:rPr>
          <w:rFonts w:hint="eastAsia"/>
          <w:szCs w:val="22"/>
          <w:lang w:val="en-US"/>
        </w:rPr>
        <w:t>,</w:t>
      </w:r>
      <w:r w:rsidR="00047ECA">
        <w:rPr>
          <w:szCs w:val="22"/>
          <w:lang w:val="en-US"/>
        </w:rPr>
        <w:t xml:space="preserve"> </w:t>
      </w:r>
      <w:r w:rsidR="002D2869">
        <w:rPr>
          <w:rFonts w:hint="eastAsia"/>
          <w:szCs w:val="22"/>
          <w:lang w:val="en-US"/>
        </w:rPr>
        <w:t xml:space="preserve">could </w:t>
      </w:r>
      <w:r w:rsidR="00047ECA">
        <w:rPr>
          <w:rFonts w:hint="eastAsia"/>
          <w:szCs w:val="22"/>
          <w:lang w:val="en-US"/>
        </w:rPr>
        <w:t>enough for the evaluation</w:t>
      </w:r>
      <w:r w:rsidR="00413EB4">
        <w:rPr>
          <w:rFonts w:hint="eastAsia"/>
          <w:szCs w:val="22"/>
          <w:lang w:val="en-US"/>
        </w:rPr>
        <w:t xml:space="preserve">. </w:t>
      </w:r>
      <w:r w:rsidR="00BF497B">
        <w:rPr>
          <w:szCs w:val="22"/>
          <w:lang w:val="en-US"/>
        </w:rPr>
        <w:t>O</w:t>
      </w:r>
      <w:r w:rsidR="00BF497B">
        <w:rPr>
          <w:rFonts w:hint="eastAsia"/>
          <w:szCs w:val="22"/>
          <w:lang w:val="en-US"/>
        </w:rPr>
        <w:t xml:space="preserve">f course, </w:t>
      </w:r>
      <w:r>
        <w:rPr>
          <w:rFonts w:hint="eastAsia"/>
          <w:szCs w:val="22"/>
          <w:lang w:val="en-US"/>
        </w:rPr>
        <w:t>in order to</w:t>
      </w:r>
      <w:r w:rsidR="00BF497B">
        <w:rPr>
          <w:rFonts w:hint="eastAsia"/>
          <w:szCs w:val="22"/>
          <w:lang w:val="en-US"/>
        </w:rPr>
        <w:t xml:space="preserve"> </w:t>
      </w:r>
      <w:r>
        <w:rPr>
          <w:rFonts w:hint="eastAsia"/>
          <w:szCs w:val="22"/>
          <w:lang w:val="en-US"/>
        </w:rPr>
        <w:t xml:space="preserve">design the multi-cell </w:t>
      </w:r>
      <w:r>
        <w:rPr>
          <w:szCs w:val="22"/>
          <w:lang w:val="en-US"/>
        </w:rPr>
        <w:t>network</w:t>
      </w:r>
      <w:r>
        <w:rPr>
          <w:rFonts w:hint="eastAsia"/>
          <w:szCs w:val="22"/>
          <w:lang w:val="en-US"/>
        </w:rPr>
        <w:t xml:space="preserve"> model</w:t>
      </w:r>
      <w:r w:rsidR="00BF497B">
        <w:rPr>
          <w:rFonts w:hint="eastAsia"/>
          <w:szCs w:val="22"/>
          <w:lang w:val="en-US"/>
        </w:rPr>
        <w:t xml:space="preserve"> </w:t>
      </w:r>
      <w:r w:rsidR="00413EB4">
        <w:rPr>
          <w:rFonts w:hint="eastAsia"/>
          <w:szCs w:val="22"/>
          <w:lang w:val="en-US"/>
        </w:rPr>
        <w:t>more accurately, 2 tier</w:t>
      </w:r>
      <w:r w:rsidR="00493161">
        <w:rPr>
          <w:rFonts w:hint="eastAsia"/>
          <w:szCs w:val="22"/>
          <w:lang w:val="en-US"/>
        </w:rPr>
        <w:t>s of</w:t>
      </w:r>
      <w:r w:rsidR="00413EB4">
        <w:rPr>
          <w:rFonts w:hint="eastAsia"/>
          <w:szCs w:val="22"/>
          <w:lang w:val="en-US"/>
        </w:rPr>
        <w:t xml:space="preserve"> cell layout</w:t>
      </w:r>
      <w:r>
        <w:rPr>
          <w:rFonts w:hint="eastAsia"/>
          <w:szCs w:val="22"/>
          <w:lang w:val="en-US"/>
        </w:rPr>
        <w:t xml:space="preserve"> </w:t>
      </w:r>
      <w:r w:rsidR="00413EB4">
        <w:rPr>
          <w:rFonts w:hint="eastAsia"/>
          <w:szCs w:val="22"/>
          <w:lang w:val="en-US"/>
        </w:rPr>
        <w:t>structure, i.e. 19</w:t>
      </w:r>
      <w:r w:rsidR="00156804">
        <w:rPr>
          <w:rFonts w:hint="eastAsia"/>
          <w:szCs w:val="22"/>
          <w:lang w:val="en-US"/>
        </w:rPr>
        <w:t>-</w:t>
      </w:r>
      <w:r w:rsidR="008A68AE">
        <w:rPr>
          <w:rFonts w:hint="eastAsia"/>
          <w:szCs w:val="22"/>
          <w:lang w:val="en-US"/>
        </w:rPr>
        <w:t>s</w:t>
      </w:r>
      <w:r w:rsidR="00156804">
        <w:rPr>
          <w:rFonts w:hint="eastAsia"/>
          <w:szCs w:val="22"/>
          <w:lang w:val="en-US"/>
        </w:rPr>
        <w:t>ite</w:t>
      </w:r>
      <w:r w:rsidR="00413EB4">
        <w:rPr>
          <w:rFonts w:hint="eastAsia"/>
          <w:szCs w:val="22"/>
          <w:lang w:val="en-US"/>
        </w:rPr>
        <w:t xml:space="preserve"> layout</w:t>
      </w:r>
      <w:r w:rsidR="00BF497B">
        <w:rPr>
          <w:rFonts w:hint="eastAsia"/>
          <w:szCs w:val="22"/>
          <w:lang w:val="en-US"/>
        </w:rPr>
        <w:t xml:space="preserve">, </w:t>
      </w:r>
      <w:r w:rsidR="00156804">
        <w:rPr>
          <w:rFonts w:hint="eastAsia"/>
          <w:szCs w:val="22"/>
          <w:lang w:val="en-US"/>
        </w:rPr>
        <w:t>can be considered as well</w:t>
      </w:r>
      <w:r w:rsidR="00BF497B">
        <w:rPr>
          <w:rFonts w:hint="eastAsia"/>
          <w:szCs w:val="22"/>
          <w:lang w:val="en-US"/>
        </w:rPr>
        <w:t>.</w:t>
      </w:r>
    </w:p>
    <w:p w:rsidR="005F2077" w:rsidRDefault="00413EB4" w:rsidP="001E715F">
      <w:pPr>
        <w:pStyle w:val="LGTdoc0"/>
        <w:spacing w:before="120" w:afterLines="0" w:line="240" w:lineRule="auto"/>
        <w:ind w:firstLine="425"/>
        <w:rPr>
          <w:szCs w:val="22"/>
          <w:lang w:val="en-US"/>
        </w:rPr>
      </w:pPr>
      <w:r w:rsidRPr="00413EB4">
        <w:rPr>
          <w:szCs w:val="22"/>
          <w:lang w:val="en-US"/>
        </w:rPr>
        <w:t>In</w:t>
      </w:r>
      <w:r w:rsidR="00BF497B">
        <w:rPr>
          <w:rFonts w:hint="eastAsia"/>
          <w:szCs w:val="22"/>
          <w:lang w:val="en-US"/>
        </w:rPr>
        <w:t xml:space="preserve"> </w:t>
      </w:r>
      <w:r w:rsidR="003354B8">
        <w:rPr>
          <w:rFonts w:hint="eastAsia"/>
          <w:szCs w:val="22"/>
          <w:lang w:val="en-US"/>
        </w:rPr>
        <w:t>urban grid</w:t>
      </w:r>
      <w:r w:rsidRPr="00413EB4">
        <w:rPr>
          <w:szCs w:val="22"/>
          <w:lang w:val="en-US"/>
        </w:rPr>
        <w:t xml:space="preserve"> s</w:t>
      </w:r>
      <w:r w:rsidR="0034215C">
        <w:rPr>
          <w:rFonts w:hint="eastAsia"/>
          <w:szCs w:val="22"/>
          <w:lang w:val="en-US"/>
        </w:rPr>
        <w:t>cenario</w:t>
      </w:r>
      <w:r w:rsidRPr="00413EB4">
        <w:rPr>
          <w:rFonts w:hint="eastAsia"/>
          <w:szCs w:val="22"/>
          <w:lang w:val="en-US"/>
        </w:rPr>
        <w:t>,</w:t>
      </w:r>
      <w:r w:rsidRPr="00413EB4">
        <w:rPr>
          <w:szCs w:val="22"/>
          <w:lang w:val="en-US"/>
        </w:rPr>
        <w:t xml:space="preserve"> </w:t>
      </w:r>
      <w:r w:rsidR="00156804">
        <w:rPr>
          <w:rFonts w:hint="eastAsia"/>
          <w:szCs w:val="22"/>
          <w:lang w:val="en-US"/>
        </w:rPr>
        <w:t xml:space="preserve">it is natural to select </w:t>
      </w:r>
      <w:r w:rsidRPr="00413EB4">
        <w:rPr>
          <w:szCs w:val="22"/>
          <w:lang w:val="en-US"/>
        </w:rPr>
        <w:t xml:space="preserve">the </w:t>
      </w:r>
      <w:r w:rsidRPr="00413EB4">
        <w:rPr>
          <w:rFonts w:hint="eastAsia"/>
          <w:szCs w:val="22"/>
          <w:lang w:val="en-US"/>
        </w:rPr>
        <w:t>u</w:t>
      </w:r>
      <w:r w:rsidRPr="00413EB4">
        <w:rPr>
          <w:szCs w:val="22"/>
          <w:lang w:val="en-US"/>
        </w:rPr>
        <w:t>rban macro environment with ISD 500m</w:t>
      </w:r>
      <w:r w:rsidRPr="00413EB4">
        <w:rPr>
          <w:rFonts w:hint="eastAsia"/>
          <w:szCs w:val="22"/>
          <w:lang w:val="en-US"/>
        </w:rPr>
        <w:t>.</w:t>
      </w:r>
      <w:r w:rsidR="0034215C">
        <w:rPr>
          <w:rFonts w:hint="eastAsia"/>
          <w:szCs w:val="22"/>
          <w:lang w:val="en-US"/>
        </w:rPr>
        <w:t xml:space="preserve"> </w:t>
      </w:r>
      <w:r w:rsidR="00156804">
        <w:rPr>
          <w:rFonts w:hint="eastAsia"/>
          <w:szCs w:val="22"/>
          <w:lang w:val="en-US"/>
        </w:rPr>
        <w:t xml:space="preserve">This cell deployment should be used for the freeway scenario as well because it is one of the study topics to </w:t>
      </w:r>
      <w:r w:rsidR="00156804">
        <w:rPr>
          <w:szCs w:val="22"/>
          <w:lang w:val="en-US"/>
        </w:rPr>
        <w:t>evaluate</w:t>
      </w:r>
      <w:r w:rsidR="00156804">
        <w:rPr>
          <w:rFonts w:hint="eastAsia"/>
          <w:szCs w:val="22"/>
          <w:lang w:val="en-US"/>
        </w:rPr>
        <w:t xml:space="preserve"> the impact of high mobility on the Uu-based V2X operations. It is not a rare case to deploy freeway </w:t>
      </w:r>
      <w:r w:rsidR="001150A3">
        <w:rPr>
          <w:rFonts w:hint="eastAsia"/>
          <w:szCs w:val="22"/>
          <w:lang w:val="en-US"/>
        </w:rPr>
        <w:t xml:space="preserve">in city area as shown in Figure </w:t>
      </w:r>
      <w:r w:rsidR="005F2077">
        <w:rPr>
          <w:rFonts w:hint="eastAsia"/>
          <w:szCs w:val="22"/>
          <w:lang w:val="en-US"/>
        </w:rPr>
        <w:t>2</w:t>
      </w:r>
      <w:r w:rsidR="001150A3">
        <w:rPr>
          <w:rFonts w:hint="eastAsia"/>
          <w:szCs w:val="22"/>
          <w:lang w:val="en-US"/>
        </w:rPr>
        <w:t xml:space="preserve">, and if we assume that vehicles in freeway are not likely to be within the coverage of small cells, </w:t>
      </w:r>
      <w:r w:rsidR="002D2869">
        <w:rPr>
          <w:rFonts w:hint="eastAsia"/>
          <w:szCs w:val="22"/>
          <w:lang w:val="en-US"/>
        </w:rPr>
        <w:t xml:space="preserve">the </w:t>
      </w:r>
      <w:r w:rsidR="001150A3">
        <w:rPr>
          <w:rFonts w:hint="eastAsia"/>
          <w:szCs w:val="22"/>
          <w:lang w:val="en-US"/>
        </w:rPr>
        <w:t xml:space="preserve">freeway </w:t>
      </w:r>
      <w:r w:rsidR="002D2869">
        <w:rPr>
          <w:rFonts w:hint="eastAsia"/>
          <w:szCs w:val="22"/>
          <w:lang w:val="en-US"/>
        </w:rPr>
        <w:t xml:space="preserve">scenario </w:t>
      </w:r>
      <w:r w:rsidR="001150A3">
        <w:rPr>
          <w:rFonts w:hint="eastAsia"/>
          <w:szCs w:val="22"/>
          <w:lang w:val="en-US"/>
        </w:rPr>
        <w:t xml:space="preserve">under the urban macro </w:t>
      </w:r>
      <w:r w:rsidR="001150A3">
        <w:rPr>
          <w:szCs w:val="22"/>
          <w:lang w:val="en-US"/>
        </w:rPr>
        <w:t>environment</w:t>
      </w:r>
      <w:r w:rsidR="001150A3">
        <w:rPr>
          <w:rFonts w:hint="eastAsia"/>
          <w:szCs w:val="22"/>
          <w:lang w:val="en-US"/>
        </w:rPr>
        <w:t xml:space="preserve"> will be the </w:t>
      </w:r>
      <w:r w:rsidR="004E1790">
        <w:rPr>
          <w:rFonts w:hint="eastAsia"/>
          <w:szCs w:val="22"/>
          <w:lang w:val="en-US"/>
        </w:rPr>
        <w:t xml:space="preserve">upper limit </w:t>
      </w:r>
      <w:r w:rsidR="008A68AE">
        <w:rPr>
          <w:rFonts w:hint="eastAsia"/>
          <w:szCs w:val="22"/>
          <w:lang w:val="en-US"/>
        </w:rPr>
        <w:t>in terms of mobility.</w:t>
      </w:r>
    </w:p>
    <w:p w:rsidR="004901D6" w:rsidRDefault="001150A3" w:rsidP="008A68AE">
      <w:pPr>
        <w:pStyle w:val="LGTdoc0"/>
        <w:spacing w:before="120" w:afterLines="0" w:line="240" w:lineRule="auto"/>
        <w:ind w:firstLine="425"/>
        <w:rPr>
          <w:szCs w:val="22"/>
          <w:lang w:val="en-US"/>
        </w:rPr>
      </w:pPr>
      <w:r>
        <w:rPr>
          <w:rFonts w:hint="eastAsia"/>
          <w:szCs w:val="22"/>
          <w:lang w:val="en-US"/>
        </w:rPr>
        <w:t xml:space="preserve">In the </w:t>
      </w:r>
      <w:r>
        <w:rPr>
          <w:szCs w:val="22"/>
          <w:lang w:val="en-US"/>
        </w:rPr>
        <w:t>proposed</w:t>
      </w:r>
      <w:r>
        <w:rPr>
          <w:rFonts w:hint="eastAsia"/>
          <w:szCs w:val="22"/>
          <w:lang w:val="en-US"/>
        </w:rPr>
        <w:t xml:space="preserve"> cell layout, the eNBs are enabled for in-coverage case and disabled for out-coverage case, </w:t>
      </w:r>
      <w:r>
        <w:rPr>
          <w:szCs w:val="22"/>
          <w:lang w:val="en-US"/>
        </w:rPr>
        <w:t>similarly</w:t>
      </w:r>
      <w:r>
        <w:rPr>
          <w:rFonts w:hint="eastAsia"/>
          <w:szCs w:val="22"/>
          <w:lang w:val="en-US"/>
        </w:rPr>
        <w:t xml:space="preserve"> to the Rel-12 D2D </w:t>
      </w:r>
      <w:r>
        <w:rPr>
          <w:szCs w:val="22"/>
          <w:lang w:val="en-US"/>
        </w:rPr>
        <w:t>evaluation</w:t>
      </w:r>
      <w:r>
        <w:rPr>
          <w:rFonts w:hint="eastAsia"/>
          <w:szCs w:val="22"/>
          <w:lang w:val="en-US"/>
        </w:rPr>
        <w:t xml:space="preserve"> scenarios.</w:t>
      </w:r>
    </w:p>
    <w:p w:rsidR="001150A3" w:rsidRPr="001150A3" w:rsidRDefault="001150A3" w:rsidP="00413EB4">
      <w:pPr>
        <w:pStyle w:val="LGTdoc1"/>
        <w:spacing w:beforeLines="0" w:after="0" w:afterAutospacing="0"/>
        <w:rPr>
          <w:sz w:val="22"/>
          <w:szCs w:val="22"/>
          <w:lang w:val="en-US"/>
        </w:rPr>
      </w:pPr>
    </w:p>
    <w:p w:rsidR="006D6679" w:rsidRPr="006D6679" w:rsidRDefault="006D6679" w:rsidP="00014774">
      <w:pPr>
        <w:pStyle w:val="LGTdoc0"/>
        <w:spacing w:before="120" w:after="120"/>
        <w:rPr>
          <w:b/>
          <w:i/>
          <w:lang w:val="en-US"/>
        </w:rPr>
      </w:pPr>
      <w:r w:rsidRPr="006D6679">
        <w:rPr>
          <w:rFonts w:hint="eastAsia"/>
          <w:b/>
          <w:i/>
          <w:szCs w:val="22"/>
        </w:rPr>
        <w:t xml:space="preserve">Proposal </w:t>
      </w:r>
      <w:r w:rsidR="00D73F87">
        <w:rPr>
          <w:rFonts w:hint="eastAsia"/>
          <w:b/>
          <w:i/>
          <w:szCs w:val="22"/>
        </w:rPr>
        <w:t>4</w:t>
      </w:r>
      <w:r w:rsidRPr="006D6679">
        <w:rPr>
          <w:rFonts w:hint="eastAsia"/>
          <w:b/>
          <w:i/>
          <w:szCs w:val="22"/>
        </w:rPr>
        <w:t>:</w:t>
      </w:r>
      <w:r w:rsidR="00CA6AE5">
        <w:rPr>
          <w:rFonts w:hint="eastAsia"/>
          <w:b/>
          <w:i/>
          <w:szCs w:val="22"/>
        </w:rPr>
        <w:t xml:space="preserve"> </w:t>
      </w:r>
      <w:r w:rsidR="00C55569">
        <w:rPr>
          <w:rFonts w:hint="eastAsia"/>
          <w:b/>
          <w:i/>
          <w:szCs w:val="22"/>
        </w:rPr>
        <w:t>7</w:t>
      </w:r>
      <w:r w:rsidR="008A68AE">
        <w:rPr>
          <w:rFonts w:hint="eastAsia"/>
          <w:b/>
          <w:i/>
          <w:szCs w:val="22"/>
        </w:rPr>
        <w:t>-</w:t>
      </w:r>
      <w:r w:rsidR="002D2869">
        <w:rPr>
          <w:rFonts w:hint="eastAsia"/>
          <w:b/>
          <w:i/>
          <w:szCs w:val="22"/>
        </w:rPr>
        <w:t xml:space="preserve"> or 19-</w:t>
      </w:r>
      <w:r w:rsidR="008A68AE">
        <w:rPr>
          <w:rFonts w:hint="eastAsia"/>
          <w:b/>
          <w:i/>
          <w:szCs w:val="22"/>
        </w:rPr>
        <w:t>site</w:t>
      </w:r>
      <w:r w:rsidR="00C55569">
        <w:rPr>
          <w:rFonts w:hint="eastAsia"/>
          <w:b/>
          <w:i/>
          <w:szCs w:val="22"/>
        </w:rPr>
        <w:t xml:space="preserve"> </w:t>
      </w:r>
      <w:r w:rsidR="002D2869">
        <w:rPr>
          <w:rFonts w:hint="eastAsia"/>
          <w:b/>
          <w:i/>
          <w:szCs w:val="22"/>
        </w:rPr>
        <w:t xml:space="preserve">cell </w:t>
      </w:r>
      <w:r w:rsidR="00C55569">
        <w:rPr>
          <w:rFonts w:hint="eastAsia"/>
          <w:b/>
          <w:i/>
          <w:szCs w:val="22"/>
        </w:rPr>
        <w:t xml:space="preserve">layout </w:t>
      </w:r>
      <w:r w:rsidR="0045646B">
        <w:rPr>
          <w:rFonts w:hint="eastAsia"/>
          <w:b/>
          <w:i/>
          <w:szCs w:val="22"/>
        </w:rPr>
        <w:t>is</w:t>
      </w:r>
      <w:r w:rsidR="00C55569">
        <w:rPr>
          <w:rFonts w:hint="eastAsia"/>
          <w:b/>
          <w:i/>
          <w:szCs w:val="22"/>
        </w:rPr>
        <w:t xml:space="preserve"> considered for V2X multi-cell network</w:t>
      </w:r>
      <w:r w:rsidR="002D2869">
        <w:rPr>
          <w:rFonts w:hint="eastAsia"/>
          <w:b/>
          <w:i/>
          <w:szCs w:val="22"/>
        </w:rPr>
        <w:t xml:space="preserve"> with the baseline ISD of 500 m</w:t>
      </w:r>
      <w:r w:rsidR="00C55569">
        <w:rPr>
          <w:rFonts w:hint="eastAsia"/>
          <w:b/>
          <w:i/>
          <w:szCs w:val="22"/>
        </w:rPr>
        <w:t>.</w:t>
      </w:r>
      <w:r w:rsidR="00471709">
        <w:rPr>
          <w:rFonts w:hint="eastAsia"/>
          <w:b/>
          <w:i/>
          <w:szCs w:val="22"/>
        </w:rPr>
        <w:t xml:space="preserve"> </w:t>
      </w:r>
      <w:r w:rsidR="002D2869">
        <w:rPr>
          <w:rFonts w:hint="eastAsia"/>
          <w:b/>
          <w:i/>
          <w:szCs w:val="22"/>
        </w:rPr>
        <w:t xml:space="preserve">eNBs are </w:t>
      </w:r>
      <w:r w:rsidR="002D2869">
        <w:rPr>
          <w:b/>
          <w:i/>
          <w:szCs w:val="22"/>
        </w:rPr>
        <w:t>enabled</w:t>
      </w:r>
      <w:r w:rsidR="002D2869">
        <w:rPr>
          <w:rFonts w:hint="eastAsia"/>
          <w:b/>
          <w:i/>
          <w:szCs w:val="22"/>
        </w:rPr>
        <w:t xml:space="preserve"> for in-coverage </w:t>
      </w:r>
      <w:r w:rsidR="001625C4">
        <w:rPr>
          <w:rFonts w:hint="eastAsia"/>
          <w:b/>
          <w:i/>
          <w:szCs w:val="22"/>
        </w:rPr>
        <w:t xml:space="preserve">case </w:t>
      </w:r>
      <w:r w:rsidR="002D2869">
        <w:rPr>
          <w:rFonts w:hint="eastAsia"/>
          <w:b/>
          <w:i/>
          <w:szCs w:val="22"/>
        </w:rPr>
        <w:t>and disabled for out-coverage case.</w:t>
      </w:r>
    </w:p>
    <w:p w:rsidR="007268A5" w:rsidRDefault="007268A5" w:rsidP="00413EB4">
      <w:pPr>
        <w:pStyle w:val="LGTdoc1"/>
        <w:spacing w:beforeLines="0" w:after="0" w:afterAutospacing="0"/>
        <w:rPr>
          <w:sz w:val="22"/>
          <w:szCs w:val="22"/>
          <w:lang w:val="en-US"/>
        </w:rPr>
      </w:pPr>
    </w:p>
    <w:p w:rsidR="004901D6" w:rsidRPr="00937B1D" w:rsidRDefault="004901D6" w:rsidP="004901D6">
      <w:pPr>
        <w:pStyle w:val="LGTdoc1"/>
        <w:numPr>
          <w:ilvl w:val="0"/>
          <w:numId w:val="3"/>
        </w:numPr>
        <w:spacing w:beforeLines="0" w:after="0" w:afterAutospacing="0"/>
        <w:rPr>
          <w:lang w:val="en-US"/>
        </w:rPr>
      </w:pPr>
      <w:r>
        <w:rPr>
          <w:rFonts w:hint="eastAsia"/>
          <w:lang w:val="en-US"/>
        </w:rPr>
        <w:t>Road</w:t>
      </w:r>
      <w:r w:rsidRPr="00937B1D">
        <w:rPr>
          <w:rFonts w:hint="eastAsia"/>
          <w:lang w:val="en-US"/>
        </w:rPr>
        <w:t xml:space="preserve"> deployment</w:t>
      </w:r>
    </w:p>
    <w:p w:rsidR="004901D6" w:rsidRPr="004901D6" w:rsidRDefault="004901D6" w:rsidP="00413EB4">
      <w:pPr>
        <w:pStyle w:val="LGTdoc1"/>
        <w:spacing w:beforeLines="0" w:after="0" w:afterAutospacing="0"/>
        <w:rPr>
          <w:sz w:val="22"/>
          <w:szCs w:val="22"/>
          <w:lang w:val="en-US"/>
        </w:rPr>
      </w:pPr>
    </w:p>
    <w:p w:rsidR="00B77AA5" w:rsidRPr="00937B1D" w:rsidRDefault="00B77AA5" w:rsidP="00937B1D">
      <w:pPr>
        <w:pStyle w:val="LGTdoc1"/>
        <w:numPr>
          <w:ilvl w:val="1"/>
          <w:numId w:val="3"/>
        </w:numPr>
        <w:spacing w:beforeLines="0" w:after="0" w:afterAutospacing="0"/>
        <w:rPr>
          <w:sz w:val="24"/>
          <w:szCs w:val="24"/>
          <w:lang w:val="en-US"/>
        </w:rPr>
      </w:pPr>
      <w:r w:rsidRPr="00937B1D">
        <w:rPr>
          <w:rFonts w:hint="eastAsia"/>
          <w:sz w:val="24"/>
          <w:szCs w:val="24"/>
          <w:lang w:val="en-US"/>
        </w:rPr>
        <w:t>Wrap around model</w:t>
      </w:r>
    </w:p>
    <w:p w:rsidR="008A3D85" w:rsidRDefault="001150A3" w:rsidP="00413EB4">
      <w:pPr>
        <w:pStyle w:val="LGTdoc0"/>
        <w:spacing w:before="120" w:afterLines="0" w:line="240" w:lineRule="auto"/>
        <w:ind w:firstLine="425"/>
        <w:rPr>
          <w:szCs w:val="22"/>
          <w:lang w:val="en-US"/>
        </w:rPr>
      </w:pPr>
      <w:r>
        <w:rPr>
          <w:rFonts w:hint="eastAsia"/>
          <w:szCs w:val="22"/>
          <w:lang w:val="en-US"/>
        </w:rPr>
        <w:t>If wrap around is not applied, t</w:t>
      </w:r>
      <w:r w:rsidR="00276412" w:rsidRPr="00027A80">
        <w:rPr>
          <w:szCs w:val="22"/>
          <w:lang w:val="en-US"/>
        </w:rPr>
        <w:t xml:space="preserve">he UEs in the edge of the </w:t>
      </w:r>
      <w:r w:rsidR="00276412">
        <w:rPr>
          <w:rFonts w:hint="eastAsia"/>
          <w:szCs w:val="22"/>
          <w:lang w:val="en-US"/>
        </w:rPr>
        <w:t>cell layout</w:t>
      </w:r>
      <w:r w:rsidR="00276412" w:rsidRPr="00027A80">
        <w:rPr>
          <w:szCs w:val="22"/>
          <w:lang w:val="en-US"/>
        </w:rPr>
        <w:t xml:space="preserve"> </w:t>
      </w:r>
      <w:r w:rsidR="00246880">
        <w:rPr>
          <w:rFonts w:hint="eastAsia"/>
          <w:szCs w:val="22"/>
          <w:lang w:val="en-US"/>
        </w:rPr>
        <w:t>(</w:t>
      </w:r>
      <w:r w:rsidR="00DF3F0B">
        <w:rPr>
          <w:rFonts w:hint="eastAsia"/>
          <w:szCs w:val="22"/>
          <w:lang w:val="en-US"/>
        </w:rPr>
        <w:t xml:space="preserve">Figure </w:t>
      </w:r>
      <w:r w:rsidR="009C5E48">
        <w:rPr>
          <w:rFonts w:hint="eastAsia"/>
          <w:szCs w:val="22"/>
          <w:lang w:val="en-US"/>
        </w:rPr>
        <w:t>1</w:t>
      </w:r>
      <w:r w:rsidR="00246880">
        <w:rPr>
          <w:rFonts w:hint="eastAsia"/>
          <w:szCs w:val="22"/>
          <w:lang w:val="en-US"/>
        </w:rPr>
        <w:t>)</w:t>
      </w:r>
      <w:r w:rsidR="00DF3F0B">
        <w:rPr>
          <w:rFonts w:hint="eastAsia"/>
          <w:szCs w:val="22"/>
          <w:lang w:val="en-US"/>
        </w:rPr>
        <w:t xml:space="preserve"> </w:t>
      </w:r>
      <w:r w:rsidR="00276412" w:rsidRPr="00027A80">
        <w:rPr>
          <w:szCs w:val="22"/>
          <w:lang w:val="en-US"/>
        </w:rPr>
        <w:t xml:space="preserve">will receive smaller </w:t>
      </w:r>
      <w:r w:rsidR="00276412">
        <w:rPr>
          <w:rFonts w:hint="eastAsia"/>
          <w:szCs w:val="22"/>
          <w:lang w:val="en-US"/>
        </w:rPr>
        <w:t>number of signals</w:t>
      </w:r>
      <w:r w:rsidR="00276412" w:rsidRPr="00027A80">
        <w:rPr>
          <w:szCs w:val="22"/>
          <w:lang w:val="en-US"/>
        </w:rPr>
        <w:t xml:space="preserve"> than the UEs in the center of the </w:t>
      </w:r>
      <w:r w:rsidR="00246880">
        <w:rPr>
          <w:rFonts w:hint="eastAsia"/>
          <w:szCs w:val="22"/>
          <w:lang w:val="en-US"/>
        </w:rPr>
        <w:t>cell layout</w:t>
      </w:r>
      <w:r w:rsidR="00276412" w:rsidRPr="00027A80">
        <w:rPr>
          <w:szCs w:val="22"/>
          <w:lang w:val="en-US"/>
        </w:rPr>
        <w:t>.</w:t>
      </w:r>
      <w:r w:rsidR="00276412">
        <w:rPr>
          <w:rFonts w:hint="eastAsia"/>
          <w:szCs w:val="22"/>
          <w:lang w:val="en-US"/>
        </w:rPr>
        <w:t xml:space="preserve"> Due to this </w:t>
      </w:r>
      <w:r w:rsidR="00276412">
        <w:rPr>
          <w:szCs w:val="22"/>
          <w:lang w:val="en-US"/>
        </w:rPr>
        <w:t>‘</w:t>
      </w:r>
      <w:r w:rsidR="00276412">
        <w:rPr>
          <w:rFonts w:hint="eastAsia"/>
          <w:szCs w:val="22"/>
          <w:lang w:val="en-US"/>
        </w:rPr>
        <w:t>edge effect</w:t>
      </w:r>
      <w:r w:rsidR="00276412">
        <w:rPr>
          <w:szCs w:val="22"/>
          <w:lang w:val="en-US"/>
        </w:rPr>
        <w:t>’</w:t>
      </w:r>
      <w:r w:rsidR="00276412">
        <w:rPr>
          <w:rFonts w:hint="eastAsia"/>
          <w:szCs w:val="22"/>
          <w:lang w:val="en-US"/>
        </w:rPr>
        <w:t xml:space="preserve">, the </w:t>
      </w:r>
      <w:r w:rsidR="00276412">
        <w:rPr>
          <w:szCs w:val="22"/>
          <w:lang w:val="en-US"/>
        </w:rPr>
        <w:t>interference</w:t>
      </w:r>
      <w:r w:rsidR="00276412">
        <w:rPr>
          <w:rFonts w:hint="eastAsia"/>
          <w:szCs w:val="22"/>
          <w:lang w:val="en-US"/>
        </w:rPr>
        <w:t xml:space="preserve"> </w:t>
      </w:r>
      <w:r w:rsidR="00DF3F0B">
        <w:rPr>
          <w:rFonts w:hint="eastAsia"/>
          <w:szCs w:val="22"/>
          <w:lang w:val="en-US"/>
        </w:rPr>
        <w:t>model between the edge UEs and the cells</w:t>
      </w:r>
      <w:r w:rsidR="00276412">
        <w:rPr>
          <w:rFonts w:hint="eastAsia"/>
          <w:szCs w:val="22"/>
          <w:lang w:val="en-US"/>
        </w:rPr>
        <w:t xml:space="preserve"> cannot be properly depicted. To mitigate the edge effect, the </w:t>
      </w:r>
      <w:r w:rsidR="00276412">
        <w:rPr>
          <w:rFonts w:hint="eastAsia"/>
          <w:szCs w:val="22"/>
          <w:lang w:val="en-US"/>
        </w:rPr>
        <w:lastRenderedPageBreak/>
        <w:t>replicas of the cell layout can be virtually added wrapping around the center cluster of cells [</w:t>
      </w:r>
      <w:r w:rsidR="00F45324">
        <w:rPr>
          <w:rFonts w:hint="eastAsia"/>
          <w:szCs w:val="22"/>
          <w:lang w:val="en-US"/>
        </w:rPr>
        <w:t>7</w:t>
      </w:r>
      <w:r w:rsidR="00276412">
        <w:rPr>
          <w:rFonts w:hint="eastAsia"/>
          <w:szCs w:val="22"/>
          <w:lang w:val="en-US"/>
        </w:rPr>
        <w:t>].</w:t>
      </w:r>
      <w:r w:rsidR="001E684A">
        <w:rPr>
          <w:rFonts w:hint="eastAsia"/>
          <w:szCs w:val="22"/>
          <w:lang w:val="en-US"/>
        </w:rPr>
        <w:t xml:space="preserve"> </w:t>
      </w:r>
      <w:r w:rsidR="001E684A">
        <w:rPr>
          <w:szCs w:val="22"/>
          <w:lang w:val="en-US"/>
        </w:rPr>
        <w:t>F</w:t>
      </w:r>
      <w:r w:rsidR="001E684A">
        <w:rPr>
          <w:rFonts w:hint="eastAsia"/>
          <w:szCs w:val="22"/>
          <w:lang w:val="en-US"/>
        </w:rPr>
        <w:t>or the multi-cell network with 7</w:t>
      </w:r>
      <w:r w:rsidR="008A68AE">
        <w:rPr>
          <w:rFonts w:hint="eastAsia"/>
          <w:szCs w:val="22"/>
          <w:lang w:val="en-US"/>
        </w:rPr>
        <w:t>-site</w:t>
      </w:r>
      <w:r w:rsidR="001E684A">
        <w:rPr>
          <w:rFonts w:hint="eastAsia"/>
          <w:szCs w:val="22"/>
          <w:lang w:val="en-US"/>
        </w:rPr>
        <w:t xml:space="preserve"> layout, an example of the wrap-around model is shown in Figure </w:t>
      </w:r>
      <w:r w:rsidR="009C5E48">
        <w:rPr>
          <w:rFonts w:hint="eastAsia"/>
          <w:szCs w:val="22"/>
          <w:lang w:val="en-US"/>
        </w:rPr>
        <w:t>1</w:t>
      </w:r>
      <w:r w:rsidR="001E684A">
        <w:rPr>
          <w:rFonts w:hint="eastAsia"/>
          <w:szCs w:val="22"/>
          <w:lang w:val="en-US"/>
        </w:rPr>
        <w:t xml:space="preserve">. </w:t>
      </w:r>
      <w:r w:rsidR="001E684A" w:rsidRPr="001E684A">
        <w:rPr>
          <w:rFonts w:hint="eastAsia"/>
          <w:i/>
          <w:szCs w:val="22"/>
          <w:lang w:val="en-US"/>
        </w:rPr>
        <w:t>C</w:t>
      </w:r>
      <w:r w:rsidR="001E684A" w:rsidRPr="001E684A">
        <w:rPr>
          <w:rFonts w:hint="eastAsia"/>
          <w:i/>
          <w:sz w:val="18"/>
          <w:szCs w:val="22"/>
          <w:lang w:val="en-US"/>
        </w:rPr>
        <w:t>0</w:t>
      </w:r>
      <w:r w:rsidR="001E684A">
        <w:rPr>
          <w:rFonts w:hint="eastAsia"/>
          <w:szCs w:val="22"/>
          <w:lang w:val="en-US"/>
        </w:rPr>
        <w:t xml:space="preserve"> means the center position of the center cell cluster and </w:t>
      </w:r>
      <w:r w:rsidR="001E684A" w:rsidRPr="001E684A">
        <w:rPr>
          <w:rFonts w:hint="eastAsia"/>
          <w:i/>
          <w:szCs w:val="22"/>
          <w:lang w:val="en-US"/>
        </w:rPr>
        <w:t>C</w:t>
      </w:r>
      <w:r w:rsidR="001E684A" w:rsidRPr="001E684A">
        <w:rPr>
          <w:rFonts w:hint="eastAsia"/>
          <w:i/>
          <w:sz w:val="18"/>
          <w:szCs w:val="22"/>
          <w:lang w:val="en-US"/>
        </w:rPr>
        <w:t>1</w:t>
      </w:r>
      <w:r w:rsidR="001E684A">
        <w:rPr>
          <w:rFonts w:hint="eastAsia"/>
          <w:szCs w:val="22"/>
          <w:lang w:val="en-US"/>
        </w:rPr>
        <w:t xml:space="preserve"> ~ </w:t>
      </w:r>
      <w:r w:rsidR="001E684A" w:rsidRPr="001E684A">
        <w:rPr>
          <w:rFonts w:hint="eastAsia"/>
          <w:i/>
          <w:szCs w:val="22"/>
          <w:lang w:val="en-US"/>
        </w:rPr>
        <w:t>C</w:t>
      </w:r>
      <w:r w:rsidR="001E684A" w:rsidRPr="001E684A">
        <w:rPr>
          <w:rFonts w:hint="eastAsia"/>
          <w:i/>
          <w:sz w:val="18"/>
          <w:szCs w:val="22"/>
          <w:lang w:val="en-US"/>
        </w:rPr>
        <w:t>6</w:t>
      </w:r>
      <w:r w:rsidR="001E684A">
        <w:rPr>
          <w:rFonts w:hint="eastAsia"/>
          <w:szCs w:val="22"/>
          <w:lang w:val="en-US"/>
        </w:rPr>
        <w:t xml:space="preserve"> mean the center position of the surrounding </w:t>
      </w:r>
      <w:r w:rsidR="001E684A">
        <w:rPr>
          <w:szCs w:val="22"/>
          <w:lang w:val="en-US"/>
        </w:rPr>
        <w:t>‘</w:t>
      </w:r>
      <w:r w:rsidR="001E684A">
        <w:rPr>
          <w:rFonts w:hint="eastAsia"/>
          <w:szCs w:val="22"/>
          <w:lang w:val="en-US"/>
        </w:rPr>
        <w:t>virtual</w:t>
      </w:r>
      <w:r w:rsidR="001E684A">
        <w:rPr>
          <w:szCs w:val="22"/>
          <w:lang w:val="en-US"/>
        </w:rPr>
        <w:t>’</w:t>
      </w:r>
      <w:r w:rsidR="001E684A">
        <w:rPr>
          <w:rFonts w:hint="eastAsia"/>
          <w:szCs w:val="22"/>
          <w:lang w:val="en-US"/>
        </w:rPr>
        <w:t xml:space="preserve"> cell clusters.</w:t>
      </w:r>
    </w:p>
    <w:p w:rsidR="005F2077" w:rsidRDefault="002B2BBB" w:rsidP="005F2077">
      <w:pPr>
        <w:pStyle w:val="LGTdoc0"/>
        <w:spacing w:before="120" w:afterLines="0" w:line="240" w:lineRule="auto"/>
        <w:jc w:val="center"/>
        <w:rPr>
          <w:szCs w:val="22"/>
          <w:lang w:val="en-US"/>
        </w:rPr>
      </w:pPr>
      <w:r>
        <w:rPr>
          <w:rFonts w:hint="eastAsia"/>
          <w:noProof/>
          <w:szCs w:val="22"/>
          <w:lang w:val="en-US"/>
        </w:rPr>
        <w:drawing>
          <wp:inline distT="0" distB="0" distL="0" distR="0">
            <wp:extent cx="5603856" cy="4794250"/>
            <wp:effectExtent l="0" t="0" r="0" b="635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05052" cy="4795273"/>
                    </a:xfrm>
                    <a:prstGeom prst="rect">
                      <a:avLst/>
                    </a:prstGeom>
                  </pic:spPr>
                </pic:pic>
              </a:graphicData>
            </a:graphic>
          </wp:inline>
        </w:drawing>
      </w:r>
      <w:r w:rsidR="005F2077" w:rsidRPr="00493161">
        <w:rPr>
          <w:rFonts w:hint="eastAsia"/>
          <w:szCs w:val="22"/>
          <w:lang w:val="en-US"/>
        </w:rPr>
        <w:t xml:space="preserve"> </w:t>
      </w:r>
    </w:p>
    <w:p w:rsidR="005F2077" w:rsidRDefault="005F2077" w:rsidP="005F2077">
      <w:pPr>
        <w:pStyle w:val="LGTdoc0"/>
        <w:spacing w:before="120" w:afterLines="0" w:line="240" w:lineRule="auto"/>
        <w:jc w:val="center"/>
        <w:rPr>
          <w:szCs w:val="22"/>
          <w:lang w:val="en-US"/>
        </w:rPr>
      </w:pPr>
      <w:r>
        <w:rPr>
          <w:rFonts w:hint="eastAsia"/>
          <w:szCs w:val="22"/>
          <w:lang w:val="en-US"/>
        </w:rPr>
        <w:t>Figure 1. Multi-cell layout and Wrap-around example</w:t>
      </w:r>
    </w:p>
    <w:p w:rsidR="005F2077" w:rsidRDefault="005F2077" w:rsidP="000B721D">
      <w:pPr>
        <w:pStyle w:val="LGTdoc0"/>
        <w:spacing w:before="120" w:afterLines="0" w:line="240" w:lineRule="auto"/>
        <w:ind w:firstLine="425"/>
        <w:rPr>
          <w:szCs w:val="22"/>
          <w:lang w:val="en-US"/>
        </w:rPr>
      </w:pPr>
    </w:p>
    <w:p w:rsidR="005F2077" w:rsidRDefault="005F2077" w:rsidP="005F2077">
      <w:pPr>
        <w:pStyle w:val="LGTdoc1"/>
        <w:spacing w:beforeLines="0" w:after="0" w:afterAutospacing="0"/>
        <w:jc w:val="center"/>
        <w:rPr>
          <w:sz w:val="22"/>
          <w:szCs w:val="22"/>
          <w:lang w:val="en-US"/>
        </w:rPr>
      </w:pPr>
      <w:r>
        <w:rPr>
          <w:rFonts w:hint="eastAsia"/>
          <w:noProof/>
          <w:snapToGrid/>
          <w:sz w:val="22"/>
          <w:szCs w:val="22"/>
          <w:lang w:val="en-US"/>
        </w:rPr>
        <w:drawing>
          <wp:inline distT="0" distB="0" distL="0" distR="0">
            <wp:extent cx="3931920" cy="2695689"/>
            <wp:effectExtent l="0" t="0" r="0" b="0"/>
            <wp:docPr id="7" name="그림 7" descr="C:\Users\admin\Desktop\Screenshot_2015-08-14-17-03-0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Screenshot_2015-08-14-17-03-04-01.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48510" cy="2707063"/>
                    </a:xfrm>
                    <a:prstGeom prst="rect">
                      <a:avLst/>
                    </a:prstGeom>
                    <a:noFill/>
                    <a:ln>
                      <a:noFill/>
                    </a:ln>
                  </pic:spPr>
                </pic:pic>
              </a:graphicData>
            </a:graphic>
          </wp:inline>
        </w:drawing>
      </w:r>
    </w:p>
    <w:p w:rsidR="00650696" w:rsidRDefault="00650696" w:rsidP="005F2077">
      <w:pPr>
        <w:pStyle w:val="LGTdoc1"/>
        <w:spacing w:beforeLines="0" w:after="0" w:afterAutospacing="0"/>
        <w:jc w:val="center"/>
        <w:rPr>
          <w:sz w:val="22"/>
          <w:szCs w:val="22"/>
          <w:lang w:val="en-US"/>
        </w:rPr>
      </w:pPr>
    </w:p>
    <w:p w:rsidR="005F2077" w:rsidRPr="005F2077" w:rsidRDefault="005F2077" w:rsidP="00061EE4">
      <w:pPr>
        <w:pStyle w:val="LGTdoc0"/>
        <w:spacing w:before="120" w:afterLines="0" w:line="240" w:lineRule="auto"/>
        <w:ind w:firstLine="425"/>
        <w:jc w:val="center"/>
        <w:rPr>
          <w:szCs w:val="22"/>
          <w:lang w:val="en-US"/>
        </w:rPr>
      </w:pPr>
      <w:r>
        <w:rPr>
          <w:rFonts w:hint="eastAsia"/>
          <w:szCs w:val="22"/>
          <w:lang w:val="en-US"/>
        </w:rPr>
        <w:t>Figure 2. An example of freeway deployed in the city (Banpo, Seoul, Korea)</w:t>
      </w:r>
    </w:p>
    <w:p w:rsidR="00650696" w:rsidRDefault="001150A3" w:rsidP="00650696">
      <w:pPr>
        <w:pStyle w:val="LGTdoc0"/>
        <w:spacing w:before="120" w:afterLines="0" w:line="240" w:lineRule="auto"/>
        <w:ind w:firstLine="425"/>
        <w:rPr>
          <w:szCs w:val="22"/>
          <w:lang w:val="en-US"/>
        </w:rPr>
      </w:pPr>
      <w:r>
        <w:rPr>
          <w:rFonts w:hint="eastAsia"/>
          <w:szCs w:val="22"/>
          <w:lang w:val="en-US"/>
        </w:rPr>
        <w:lastRenderedPageBreak/>
        <w:t>When roads are deployed on top of the cell layout, replicas of the roads also appear in the virtual clusters. Then, roads can be discontinuous at the border between cell clusters</w:t>
      </w:r>
      <w:r w:rsidR="001625C4">
        <w:rPr>
          <w:rFonts w:hint="eastAsia"/>
          <w:szCs w:val="22"/>
          <w:lang w:val="en-US"/>
        </w:rPr>
        <w:t xml:space="preserve"> depending on the detailed road </w:t>
      </w:r>
      <w:r w:rsidR="001625C4">
        <w:rPr>
          <w:szCs w:val="22"/>
          <w:lang w:val="en-US"/>
        </w:rPr>
        <w:t>deployments</w:t>
      </w:r>
      <w:r>
        <w:rPr>
          <w:rFonts w:hint="eastAsia"/>
          <w:szCs w:val="22"/>
          <w:lang w:val="en-US"/>
        </w:rPr>
        <w:t xml:space="preserve">, which </w:t>
      </w:r>
      <w:r w:rsidR="000B06C0">
        <w:rPr>
          <w:rFonts w:hint="eastAsia"/>
          <w:szCs w:val="22"/>
          <w:lang w:val="en-US"/>
        </w:rPr>
        <w:t xml:space="preserve">will cause some problems such as </w:t>
      </w:r>
      <w:r w:rsidR="005D3D83">
        <w:rPr>
          <w:rFonts w:hint="eastAsia"/>
          <w:szCs w:val="22"/>
          <w:lang w:val="en-US"/>
        </w:rPr>
        <w:t xml:space="preserve">discontinuous UE location update, </w:t>
      </w:r>
      <w:r>
        <w:rPr>
          <w:rFonts w:hint="eastAsia"/>
          <w:szCs w:val="22"/>
          <w:lang w:val="en-US"/>
        </w:rPr>
        <w:t>non-uniform vehicle density</w:t>
      </w:r>
      <w:r w:rsidR="005D3D83">
        <w:rPr>
          <w:rFonts w:hint="eastAsia"/>
          <w:szCs w:val="22"/>
          <w:lang w:val="en-US"/>
        </w:rPr>
        <w:t>,</w:t>
      </w:r>
      <w:r>
        <w:rPr>
          <w:rFonts w:hint="eastAsia"/>
          <w:szCs w:val="22"/>
          <w:lang w:val="en-US"/>
        </w:rPr>
        <w:t xml:space="preserve"> and </w:t>
      </w:r>
      <w:r w:rsidR="000B06C0">
        <w:rPr>
          <w:rFonts w:hint="eastAsia"/>
          <w:szCs w:val="22"/>
          <w:lang w:val="en-US"/>
        </w:rPr>
        <w:t>difficulty</w:t>
      </w:r>
      <w:r>
        <w:rPr>
          <w:rFonts w:hint="eastAsia"/>
          <w:szCs w:val="22"/>
          <w:lang w:val="en-US"/>
        </w:rPr>
        <w:t xml:space="preserve"> in determining pathloss between vehicles (e.g., by explicit LOS/NLOS model in [</w:t>
      </w:r>
      <w:r w:rsidR="000B721D">
        <w:rPr>
          <w:rFonts w:hint="eastAsia"/>
          <w:szCs w:val="22"/>
          <w:lang w:val="en-US"/>
        </w:rPr>
        <w:t>8</w:t>
      </w:r>
      <w:r>
        <w:rPr>
          <w:rFonts w:hint="eastAsia"/>
          <w:szCs w:val="22"/>
          <w:lang w:val="en-US"/>
        </w:rPr>
        <w:t>]</w:t>
      </w:r>
      <w:r w:rsidR="000B721D">
        <w:rPr>
          <w:rFonts w:hint="eastAsia"/>
          <w:szCs w:val="22"/>
          <w:lang w:val="en-US"/>
        </w:rPr>
        <w:t>)</w:t>
      </w:r>
      <w:r>
        <w:rPr>
          <w:rFonts w:hint="eastAsia"/>
          <w:szCs w:val="22"/>
          <w:lang w:val="en-US"/>
        </w:rPr>
        <w:t xml:space="preserve">. </w:t>
      </w:r>
      <w:r w:rsidR="000B06C0">
        <w:rPr>
          <w:rFonts w:hint="eastAsia"/>
          <w:szCs w:val="22"/>
          <w:lang w:val="en-US"/>
        </w:rPr>
        <w:t xml:space="preserve">Therefore, </w:t>
      </w:r>
      <w:r w:rsidR="005D3D83">
        <w:rPr>
          <w:rFonts w:hint="eastAsia"/>
          <w:szCs w:val="22"/>
          <w:lang w:val="en-US"/>
        </w:rPr>
        <w:t xml:space="preserve">we proposed to satisfy </w:t>
      </w:r>
      <w:r w:rsidR="00650696">
        <w:rPr>
          <w:rFonts w:hint="eastAsia"/>
          <w:szCs w:val="22"/>
          <w:lang w:val="en-US"/>
        </w:rPr>
        <w:t xml:space="preserve">the condition that the </w:t>
      </w:r>
      <w:r w:rsidR="004E1790">
        <w:rPr>
          <w:rFonts w:hint="eastAsia"/>
          <w:szCs w:val="22"/>
          <w:lang w:val="en-US"/>
        </w:rPr>
        <w:t xml:space="preserve">streets should be continuous at the </w:t>
      </w:r>
      <w:r w:rsidR="00650696">
        <w:rPr>
          <w:rFonts w:hint="eastAsia"/>
          <w:szCs w:val="22"/>
          <w:lang w:val="en-US"/>
        </w:rPr>
        <w:t xml:space="preserve">wrap-around point </w:t>
      </w:r>
      <w:r w:rsidR="004E1790">
        <w:rPr>
          <w:rFonts w:hint="eastAsia"/>
          <w:szCs w:val="22"/>
          <w:lang w:val="en-US"/>
        </w:rPr>
        <w:t xml:space="preserve">so that </w:t>
      </w:r>
      <w:r w:rsidR="00650696">
        <w:rPr>
          <w:rFonts w:hint="eastAsia"/>
          <w:szCs w:val="22"/>
          <w:lang w:val="en-US"/>
        </w:rPr>
        <w:t xml:space="preserve">the road / building layout should be maintained after wrap-around. </w:t>
      </w:r>
      <w:r w:rsidR="00650696">
        <w:rPr>
          <w:szCs w:val="22"/>
          <w:lang w:val="en-US"/>
        </w:rPr>
        <w:t>B</w:t>
      </w:r>
      <w:r w:rsidR="00650696">
        <w:rPr>
          <w:rFonts w:hint="eastAsia"/>
          <w:szCs w:val="22"/>
          <w:lang w:val="en-US"/>
        </w:rPr>
        <w:t>ased on this condition, we suggest a wrap-around model in the urban grid scenario and freeway scenario.</w:t>
      </w:r>
    </w:p>
    <w:p w:rsidR="00650696" w:rsidRPr="00650696" w:rsidRDefault="00650696" w:rsidP="00650696">
      <w:pPr>
        <w:pStyle w:val="LGTdoc0"/>
        <w:spacing w:before="120" w:afterLines="0" w:line="240" w:lineRule="auto"/>
        <w:rPr>
          <w:szCs w:val="22"/>
          <w:lang w:val="en-US"/>
        </w:rPr>
      </w:pPr>
    </w:p>
    <w:p w:rsidR="00D02904" w:rsidRPr="00650696" w:rsidRDefault="00650696" w:rsidP="00650696">
      <w:pPr>
        <w:pStyle w:val="LGTdoc0"/>
        <w:spacing w:before="120" w:afterLines="0" w:line="240" w:lineRule="auto"/>
        <w:rPr>
          <w:i/>
          <w:szCs w:val="22"/>
          <w:lang w:val="en-US"/>
        </w:rPr>
      </w:pPr>
      <w:r>
        <w:rPr>
          <w:rFonts w:hint="eastAsia"/>
          <w:b/>
          <w:i/>
          <w:szCs w:val="22"/>
          <w:lang w:val="en-US"/>
        </w:rPr>
        <w:t xml:space="preserve">Proposal </w:t>
      </w:r>
      <w:r w:rsidR="00B85CDD">
        <w:rPr>
          <w:rFonts w:hint="eastAsia"/>
          <w:b/>
          <w:i/>
          <w:szCs w:val="22"/>
          <w:lang w:val="en-US"/>
        </w:rPr>
        <w:t>5</w:t>
      </w:r>
      <w:r>
        <w:rPr>
          <w:rFonts w:hint="eastAsia"/>
          <w:b/>
          <w:i/>
          <w:szCs w:val="22"/>
          <w:lang w:val="en-US"/>
        </w:rPr>
        <w:t>: Wrap-around method we are considering should satisfy the condition that</w:t>
      </w:r>
      <w:r w:rsidRPr="00B7795C">
        <w:rPr>
          <w:rFonts w:hint="eastAsia"/>
          <w:b/>
          <w:i/>
          <w:szCs w:val="22"/>
          <w:lang w:val="en-US"/>
        </w:rPr>
        <w:t xml:space="preserve"> </w:t>
      </w:r>
      <w:r>
        <w:rPr>
          <w:rFonts w:hint="eastAsia"/>
          <w:b/>
          <w:i/>
          <w:szCs w:val="22"/>
          <w:lang w:val="en-US"/>
        </w:rPr>
        <w:t>b</w:t>
      </w:r>
      <w:r w:rsidRPr="00B7795C">
        <w:rPr>
          <w:rFonts w:hint="eastAsia"/>
          <w:b/>
          <w:i/>
          <w:szCs w:val="22"/>
          <w:lang w:val="en-US"/>
        </w:rPr>
        <w:t>oth ends of the roads at the wrap-around point should be continuou</w:t>
      </w:r>
      <w:r>
        <w:rPr>
          <w:rFonts w:hint="eastAsia"/>
          <w:b/>
          <w:i/>
          <w:szCs w:val="22"/>
          <w:lang w:val="en-US"/>
        </w:rPr>
        <w:t>s and</w:t>
      </w:r>
      <w:r w:rsidRPr="00B7795C">
        <w:rPr>
          <w:rFonts w:hint="eastAsia"/>
          <w:b/>
          <w:i/>
          <w:szCs w:val="22"/>
          <w:lang w:val="en-US"/>
        </w:rPr>
        <w:t xml:space="preserve"> the road / building layout should be maintained </w:t>
      </w:r>
      <w:r>
        <w:rPr>
          <w:rFonts w:hint="eastAsia"/>
          <w:b/>
          <w:i/>
          <w:szCs w:val="22"/>
          <w:lang w:val="en-US"/>
        </w:rPr>
        <w:t>a</w:t>
      </w:r>
      <w:r w:rsidRPr="00B7795C">
        <w:rPr>
          <w:rFonts w:hint="eastAsia"/>
          <w:b/>
          <w:i/>
          <w:szCs w:val="22"/>
          <w:lang w:val="en-US"/>
        </w:rPr>
        <w:t>fter wrap-around.</w:t>
      </w:r>
    </w:p>
    <w:p w:rsidR="006307F7" w:rsidRPr="00493161" w:rsidRDefault="006307F7" w:rsidP="006307F7">
      <w:pPr>
        <w:pStyle w:val="LGTdoc0"/>
        <w:spacing w:before="120" w:afterLines="0" w:line="240" w:lineRule="auto"/>
        <w:rPr>
          <w:szCs w:val="22"/>
          <w:lang w:val="en-US"/>
        </w:rPr>
      </w:pPr>
    </w:p>
    <w:p w:rsidR="0037123C" w:rsidRPr="004901D6" w:rsidRDefault="0037348F" w:rsidP="004901D6">
      <w:pPr>
        <w:pStyle w:val="LGTdoc1"/>
        <w:numPr>
          <w:ilvl w:val="2"/>
          <w:numId w:val="3"/>
        </w:numPr>
        <w:spacing w:beforeLines="0" w:after="0" w:afterAutospacing="0"/>
        <w:rPr>
          <w:sz w:val="22"/>
          <w:szCs w:val="22"/>
          <w:lang w:val="en-US"/>
        </w:rPr>
      </w:pPr>
      <w:r>
        <w:rPr>
          <w:rFonts w:hint="eastAsia"/>
          <w:sz w:val="22"/>
          <w:szCs w:val="22"/>
          <w:lang w:val="en-US"/>
        </w:rPr>
        <w:t>Freeway</w:t>
      </w:r>
      <w:r w:rsidR="0037123C" w:rsidRPr="004901D6">
        <w:rPr>
          <w:rFonts w:hint="eastAsia"/>
          <w:sz w:val="22"/>
          <w:szCs w:val="22"/>
          <w:lang w:val="en-US"/>
        </w:rPr>
        <w:t xml:space="preserve"> scenario</w:t>
      </w:r>
    </w:p>
    <w:p w:rsidR="00707C2F" w:rsidRDefault="001B240D" w:rsidP="00014774">
      <w:pPr>
        <w:pStyle w:val="LGTdoc0"/>
        <w:spacing w:before="120" w:after="120"/>
        <w:ind w:firstLine="425"/>
        <w:rPr>
          <w:szCs w:val="22"/>
          <w:lang w:val="en-US"/>
        </w:rPr>
      </w:pPr>
      <w:r>
        <w:rPr>
          <w:rFonts w:hint="eastAsia"/>
          <w:szCs w:val="22"/>
          <w:lang w:val="en-US"/>
        </w:rPr>
        <w:t xml:space="preserve">In Figure </w:t>
      </w:r>
      <w:r w:rsidR="005F2077">
        <w:rPr>
          <w:rFonts w:hint="eastAsia"/>
          <w:szCs w:val="22"/>
          <w:lang w:val="en-US"/>
        </w:rPr>
        <w:t xml:space="preserve">3 </w:t>
      </w:r>
      <w:r w:rsidR="0037123C">
        <w:rPr>
          <w:rFonts w:hint="eastAsia"/>
          <w:szCs w:val="22"/>
          <w:lang w:val="en-US"/>
        </w:rPr>
        <w:t>(a)</w:t>
      </w:r>
      <w:r>
        <w:rPr>
          <w:rFonts w:hint="eastAsia"/>
          <w:szCs w:val="22"/>
          <w:lang w:val="en-US"/>
        </w:rPr>
        <w:t>, a</w:t>
      </w:r>
      <w:r w:rsidR="00446168">
        <w:rPr>
          <w:rFonts w:hint="eastAsia"/>
          <w:szCs w:val="22"/>
          <w:lang w:val="en-US"/>
        </w:rPr>
        <w:t>ssuming</w:t>
      </w:r>
      <w:r w:rsidR="00446168" w:rsidRPr="00446168">
        <w:rPr>
          <w:szCs w:val="22"/>
          <w:lang w:val="en-US"/>
        </w:rPr>
        <w:t xml:space="preserve"> a V-UE exits the ce</w:t>
      </w:r>
      <w:r w:rsidR="007C46C2">
        <w:rPr>
          <w:rFonts w:hint="eastAsia"/>
          <w:szCs w:val="22"/>
          <w:lang w:val="en-US"/>
        </w:rPr>
        <w:t xml:space="preserve">nter </w:t>
      </w:r>
      <w:r w:rsidR="00446168" w:rsidRPr="00446168">
        <w:rPr>
          <w:szCs w:val="22"/>
          <w:lang w:val="en-US"/>
        </w:rPr>
        <w:t>cluster</w:t>
      </w:r>
      <w:r w:rsidR="007C46C2">
        <w:rPr>
          <w:rFonts w:hint="eastAsia"/>
          <w:szCs w:val="22"/>
          <w:lang w:val="en-US"/>
        </w:rPr>
        <w:t xml:space="preserve"> at point (1)</w:t>
      </w:r>
      <w:r w:rsidR="00446168" w:rsidRPr="00446168">
        <w:rPr>
          <w:szCs w:val="22"/>
          <w:lang w:val="en-US"/>
        </w:rPr>
        <w:t>, the V-UE again enters into a specific wrap-around position of one of the virtual cluster</w:t>
      </w:r>
      <w:r w:rsidR="007C46C2">
        <w:rPr>
          <w:rFonts w:hint="eastAsia"/>
          <w:szCs w:val="22"/>
          <w:lang w:val="en-US"/>
        </w:rPr>
        <w:t xml:space="preserve"> at point (</w:t>
      </w:r>
      <w:r>
        <w:rPr>
          <w:rFonts w:hint="eastAsia"/>
          <w:szCs w:val="22"/>
          <w:lang w:val="en-US"/>
        </w:rPr>
        <w:t>2</w:t>
      </w:r>
      <w:r w:rsidR="007C46C2">
        <w:rPr>
          <w:rFonts w:hint="eastAsia"/>
          <w:szCs w:val="22"/>
          <w:lang w:val="en-US"/>
        </w:rPr>
        <w:t>)</w:t>
      </w:r>
      <w:r w:rsidR="00446168" w:rsidRPr="00446168">
        <w:rPr>
          <w:szCs w:val="22"/>
          <w:lang w:val="en-US"/>
        </w:rPr>
        <w:t xml:space="preserve">. </w:t>
      </w:r>
      <w:r w:rsidR="0037123C">
        <w:rPr>
          <w:rFonts w:hint="eastAsia"/>
          <w:szCs w:val="22"/>
          <w:lang w:val="en-US"/>
        </w:rPr>
        <w:t>V</w:t>
      </w:r>
      <w:r w:rsidR="00446168" w:rsidRPr="00446168">
        <w:rPr>
          <w:szCs w:val="22"/>
          <w:lang w:val="en-US"/>
        </w:rPr>
        <w:t>irtual cluster</w:t>
      </w:r>
      <w:r w:rsidR="00942062">
        <w:rPr>
          <w:rFonts w:hint="eastAsia"/>
          <w:szCs w:val="22"/>
          <w:lang w:val="en-US"/>
        </w:rPr>
        <w:t>s</w:t>
      </w:r>
      <w:r w:rsidR="00446168" w:rsidRPr="00446168">
        <w:rPr>
          <w:szCs w:val="22"/>
          <w:lang w:val="en-US"/>
        </w:rPr>
        <w:t xml:space="preserve"> </w:t>
      </w:r>
      <w:r w:rsidR="00942062">
        <w:rPr>
          <w:rFonts w:hint="eastAsia"/>
          <w:szCs w:val="22"/>
          <w:lang w:val="en-US"/>
        </w:rPr>
        <w:t>are</w:t>
      </w:r>
      <w:r w:rsidR="00446168" w:rsidRPr="00446168">
        <w:rPr>
          <w:szCs w:val="22"/>
          <w:lang w:val="en-US"/>
        </w:rPr>
        <w:t xml:space="preserve"> attached beside the center cluster</w:t>
      </w:r>
      <w:r w:rsidR="00446168">
        <w:rPr>
          <w:rFonts w:hint="eastAsia"/>
          <w:szCs w:val="22"/>
          <w:lang w:val="en-US"/>
        </w:rPr>
        <w:t xml:space="preserve">, </w:t>
      </w:r>
      <w:r w:rsidR="00446168" w:rsidRPr="00446168">
        <w:rPr>
          <w:szCs w:val="22"/>
          <w:lang w:val="en-US"/>
        </w:rPr>
        <w:t>but the road is not continuous and the wrap-around condition</w:t>
      </w:r>
      <w:r w:rsidR="00942062">
        <w:rPr>
          <w:rFonts w:hint="eastAsia"/>
          <w:szCs w:val="22"/>
          <w:lang w:val="en-US"/>
        </w:rPr>
        <w:t xml:space="preserve"> as mentioned above</w:t>
      </w:r>
      <w:r w:rsidR="00446168" w:rsidRPr="00446168">
        <w:rPr>
          <w:szCs w:val="22"/>
          <w:lang w:val="en-US"/>
        </w:rPr>
        <w:t xml:space="preserve"> </w:t>
      </w:r>
      <w:r w:rsidR="009D3BAF">
        <w:rPr>
          <w:rFonts w:hint="eastAsia"/>
          <w:szCs w:val="22"/>
          <w:lang w:val="en-US"/>
        </w:rPr>
        <w:t>is</w:t>
      </w:r>
      <w:r w:rsidR="009D3BAF" w:rsidRPr="00446168">
        <w:rPr>
          <w:szCs w:val="22"/>
          <w:lang w:val="en-US"/>
        </w:rPr>
        <w:t xml:space="preserve"> </w:t>
      </w:r>
      <w:r w:rsidR="00446168" w:rsidRPr="00446168">
        <w:rPr>
          <w:szCs w:val="22"/>
          <w:lang w:val="en-US"/>
        </w:rPr>
        <w:t>not met.</w:t>
      </w:r>
      <w:r w:rsidR="00446168">
        <w:rPr>
          <w:rFonts w:hint="eastAsia"/>
          <w:szCs w:val="22"/>
          <w:lang w:val="en-US"/>
        </w:rPr>
        <w:t xml:space="preserve"> </w:t>
      </w:r>
      <w:r w:rsidR="00446168">
        <w:rPr>
          <w:szCs w:val="22"/>
          <w:lang w:val="en-US"/>
        </w:rPr>
        <w:t>O</w:t>
      </w:r>
      <w:r w:rsidR="00446168">
        <w:rPr>
          <w:rFonts w:hint="eastAsia"/>
          <w:szCs w:val="22"/>
          <w:lang w:val="en-US"/>
        </w:rPr>
        <w:t xml:space="preserve">ne solution is to shift the road </w:t>
      </w:r>
      <w:r w:rsidR="00707C2F">
        <w:rPr>
          <w:rFonts w:hint="eastAsia"/>
          <w:szCs w:val="22"/>
          <w:lang w:val="en-US"/>
        </w:rPr>
        <w:t xml:space="preserve">so that the </w:t>
      </w:r>
      <w:r w:rsidR="00707C2F" w:rsidRPr="00707C2F">
        <w:rPr>
          <w:szCs w:val="22"/>
          <w:lang w:val="en-US"/>
        </w:rPr>
        <w:t xml:space="preserve">extension of the </w:t>
      </w:r>
      <w:r w:rsidR="0037348F">
        <w:rPr>
          <w:rFonts w:hint="eastAsia"/>
          <w:szCs w:val="22"/>
          <w:lang w:val="en-US"/>
        </w:rPr>
        <w:t>freeway</w:t>
      </w:r>
      <w:r w:rsidR="00707C2F">
        <w:rPr>
          <w:rFonts w:hint="eastAsia"/>
          <w:szCs w:val="22"/>
          <w:lang w:val="en-US"/>
        </w:rPr>
        <w:t xml:space="preserve"> </w:t>
      </w:r>
      <w:r w:rsidR="00707C2F" w:rsidRPr="00707C2F">
        <w:rPr>
          <w:szCs w:val="22"/>
          <w:lang w:val="en-US"/>
        </w:rPr>
        <w:t>road cross</w:t>
      </w:r>
      <w:r w:rsidR="00707C2F">
        <w:rPr>
          <w:rFonts w:hint="eastAsia"/>
          <w:szCs w:val="22"/>
          <w:lang w:val="en-US"/>
        </w:rPr>
        <w:t>es</w:t>
      </w:r>
      <w:r w:rsidR="00707C2F" w:rsidRPr="00707C2F">
        <w:rPr>
          <w:szCs w:val="22"/>
          <w:lang w:val="en-US"/>
        </w:rPr>
        <w:t xml:space="preserve"> the center of the cell cluster</w:t>
      </w:r>
      <w:r w:rsidR="00707C2F">
        <w:rPr>
          <w:rFonts w:hint="eastAsia"/>
          <w:szCs w:val="22"/>
          <w:lang w:val="en-US"/>
        </w:rPr>
        <w:t xml:space="preserve">s as shown in Figure </w:t>
      </w:r>
      <w:r w:rsidR="005F2077">
        <w:rPr>
          <w:rFonts w:hint="eastAsia"/>
          <w:szCs w:val="22"/>
          <w:lang w:val="en-US"/>
        </w:rPr>
        <w:t xml:space="preserve">3 </w:t>
      </w:r>
      <w:r>
        <w:rPr>
          <w:rFonts w:hint="eastAsia"/>
          <w:szCs w:val="22"/>
          <w:lang w:val="en-US"/>
        </w:rPr>
        <w:t>(b)</w:t>
      </w:r>
      <w:r w:rsidR="00707C2F">
        <w:rPr>
          <w:rFonts w:hint="eastAsia"/>
          <w:szCs w:val="22"/>
          <w:lang w:val="en-US"/>
        </w:rPr>
        <w:t xml:space="preserve">. </w:t>
      </w:r>
      <w:r w:rsidR="00707C2F">
        <w:rPr>
          <w:szCs w:val="22"/>
          <w:lang w:val="en-US"/>
        </w:rPr>
        <w:t>I</w:t>
      </w:r>
      <w:r w:rsidR="00707C2F">
        <w:rPr>
          <w:rFonts w:hint="eastAsia"/>
          <w:szCs w:val="22"/>
          <w:lang w:val="en-US"/>
        </w:rPr>
        <w:t>t can be seen that the wrap</w:t>
      </w:r>
      <w:r w:rsidR="007C46C2">
        <w:rPr>
          <w:rFonts w:hint="eastAsia"/>
          <w:szCs w:val="22"/>
          <w:lang w:val="en-US"/>
        </w:rPr>
        <w:t>-</w:t>
      </w:r>
      <w:r w:rsidR="00707C2F">
        <w:rPr>
          <w:rFonts w:hint="eastAsia"/>
          <w:szCs w:val="22"/>
          <w:lang w:val="en-US"/>
        </w:rPr>
        <w:t>around road passes through</w:t>
      </w:r>
      <w:r w:rsidR="00707C2F" w:rsidRPr="00A41970">
        <w:rPr>
          <w:rFonts w:hint="eastAsia"/>
          <w:i/>
          <w:szCs w:val="22"/>
          <w:lang w:val="en-US"/>
        </w:rPr>
        <w:t xml:space="preserve"> </w:t>
      </w:r>
      <w:r w:rsidR="00A41970" w:rsidRPr="00A41970">
        <w:rPr>
          <w:rFonts w:hint="eastAsia"/>
          <w:i/>
          <w:szCs w:val="22"/>
          <w:lang w:val="en-US"/>
        </w:rPr>
        <w:t>C</w:t>
      </w:r>
      <w:r w:rsidR="00A41970" w:rsidRPr="00A41970">
        <w:rPr>
          <w:rFonts w:hint="eastAsia"/>
          <w:i/>
          <w:sz w:val="18"/>
          <w:szCs w:val="22"/>
          <w:lang w:val="en-US"/>
        </w:rPr>
        <w:t>0</w:t>
      </w:r>
      <w:r w:rsidR="00A41970">
        <w:rPr>
          <w:rFonts w:hint="eastAsia"/>
          <w:i/>
          <w:sz w:val="18"/>
          <w:szCs w:val="22"/>
          <w:lang w:val="en-US"/>
        </w:rPr>
        <w:t xml:space="preserve"> </w:t>
      </w:r>
      <w:r w:rsidR="00A41970">
        <w:rPr>
          <w:rFonts w:hint="eastAsia"/>
          <w:szCs w:val="22"/>
          <w:lang w:val="en-US"/>
        </w:rPr>
        <w:t>(</w:t>
      </w:r>
      <w:r w:rsidR="00707C2F">
        <w:rPr>
          <w:rFonts w:hint="eastAsia"/>
          <w:szCs w:val="22"/>
          <w:lang w:val="en-US"/>
        </w:rPr>
        <w:t>t</w:t>
      </w:r>
      <w:r w:rsidR="00A41970">
        <w:rPr>
          <w:rFonts w:hint="eastAsia"/>
          <w:szCs w:val="22"/>
          <w:lang w:val="en-US"/>
        </w:rPr>
        <w:t>he center of the center cluster)</w:t>
      </w:r>
      <w:r w:rsidR="00707C2F">
        <w:rPr>
          <w:rFonts w:hint="eastAsia"/>
          <w:szCs w:val="22"/>
          <w:lang w:val="en-US"/>
        </w:rPr>
        <w:t xml:space="preserve"> and also passes through </w:t>
      </w:r>
      <w:r w:rsidR="00A41970" w:rsidRPr="00A41970">
        <w:rPr>
          <w:rFonts w:hint="eastAsia"/>
          <w:i/>
          <w:szCs w:val="22"/>
          <w:lang w:val="en-US"/>
        </w:rPr>
        <w:t>C</w:t>
      </w:r>
      <w:r w:rsidR="00A41970" w:rsidRPr="00A41970">
        <w:rPr>
          <w:rFonts w:hint="eastAsia"/>
          <w:i/>
          <w:sz w:val="18"/>
          <w:szCs w:val="22"/>
          <w:lang w:val="en-US"/>
        </w:rPr>
        <w:t>3</w:t>
      </w:r>
      <w:r w:rsidR="00A41970">
        <w:rPr>
          <w:rFonts w:hint="eastAsia"/>
          <w:sz w:val="18"/>
          <w:szCs w:val="22"/>
          <w:lang w:val="en-US"/>
        </w:rPr>
        <w:t xml:space="preserve"> </w:t>
      </w:r>
      <w:r w:rsidR="00A41970" w:rsidRPr="00707C2F">
        <w:rPr>
          <w:rFonts w:hint="eastAsia"/>
          <w:szCs w:val="22"/>
          <w:lang w:val="en-US"/>
        </w:rPr>
        <w:t>and</w:t>
      </w:r>
      <w:r w:rsidR="00A41970">
        <w:rPr>
          <w:rFonts w:hint="eastAsia"/>
          <w:sz w:val="18"/>
          <w:szCs w:val="22"/>
          <w:lang w:val="en-US"/>
        </w:rPr>
        <w:t xml:space="preserve"> </w:t>
      </w:r>
      <w:r w:rsidR="00A41970" w:rsidRPr="00A41970">
        <w:rPr>
          <w:rFonts w:hint="eastAsia"/>
          <w:i/>
          <w:szCs w:val="22"/>
          <w:lang w:val="en-US"/>
        </w:rPr>
        <w:t>C</w:t>
      </w:r>
      <w:r w:rsidR="00A41970" w:rsidRPr="00A41970">
        <w:rPr>
          <w:rFonts w:hint="eastAsia"/>
          <w:i/>
          <w:sz w:val="18"/>
          <w:szCs w:val="22"/>
          <w:lang w:val="en-US"/>
        </w:rPr>
        <w:t>6</w:t>
      </w:r>
      <w:r w:rsidR="00A41970">
        <w:rPr>
          <w:rFonts w:hint="eastAsia"/>
          <w:sz w:val="18"/>
          <w:szCs w:val="22"/>
          <w:lang w:val="en-US"/>
        </w:rPr>
        <w:t xml:space="preserve"> (</w:t>
      </w:r>
      <w:r w:rsidR="00707C2F">
        <w:rPr>
          <w:rFonts w:hint="eastAsia"/>
          <w:szCs w:val="22"/>
          <w:lang w:val="en-US"/>
        </w:rPr>
        <w:t xml:space="preserve">the center of the adjacent </w:t>
      </w:r>
      <w:r w:rsidR="00707C2F">
        <w:rPr>
          <w:szCs w:val="22"/>
          <w:lang w:val="en-US"/>
        </w:rPr>
        <w:t>‘</w:t>
      </w:r>
      <w:r w:rsidR="00707C2F">
        <w:rPr>
          <w:rFonts w:hint="eastAsia"/>
          <w:szCs w:val="22"/>
          <w:lang w:val="en-US"/>
        </w:rPr>
        <w:t>virtual</w:t>
      </w:r>
      <w:r w:rsidR="00707C2F">
        <w:rPr>
          <w:szCs w:val="22"/>
          <w:lang w:val="en-US"/>
        </w:rPr>
        <w:t>’</w:t>
      </w:r>
      <w:r w:rsidR="00707C2F">
        <w:rPr>
          <w:rFonts w:hint="eastAsia"/>
          <w:szCs w:val="22"/>
          <w:lang w:val="en-US"/>
        </w:rPr>
        <w:t xml:space="preserve"> clusters</w:t>
      </w:r>
      <w:r w:rsidR="00A41970">
        <w:rPr>
          <w:rFonts w:hint="eastAsia"/>
          <w:szCs w:val="22"/>
          <w:lang w:val="en-US"/>
        </w:rPr>
        <w:t xml:space="preserve">) while </w:t>
      </w:r>
      <w:r w:rsidR="00942062">
        <w:rPr>
          <w:rFonts w:hint="eastAsia"/>
          <w:szCs w:val="22"/>
          <w:lang w:val="en-US"/>
        </w:rPr>
        <w:t xml:space="preserve">maintaining the </w:t>
      </w:r>
      <w:r w:rsidR="0037348F">
        <w:rPr>
          <w:rFonts w:hint="eastAsia"/>
          <w:szCs w:val="22"/>
          <w:lang w:val="en-US"/>
        </w:rPr>
        <w:t>freeway</w:t>
      </w:r>
      <w:r w:rsidR="00942062">
        <w:rPr>
          <w:rFonts w:hint="eastAsia"/>
          <w:szCs w:val="22"/>
          <w:lang w:val="en-US"/>
        </w:rPr>
        <w:t xml:space="preserve"> structure</w:t>
      </w:r>
      <w:r w:rsidR="00707C2F">
        <w:rPr>
          <w:rFonts w:hint="eastAsia"/>
          <w:szCs w:val="22"/>
          <w:lang w:val="en-US"/>
        </w:rPr>
        <w:t>.</w:t>
      </w:r>
    </w:p>
    <w:p w:rsidR="001F7000" w:rsidRDefault="001F7000" w:rsidP="00B77AA5">
      <w:pPr>
        <w:pStyle w:val="LGTdoc0"/>
        <w:spacing w:before="120" w:afterLines="0" w:line="240" w:lineRule="auto"/>
        <w:rPr>
          <w:szCs w:val="22"/>
          <w:lang w:val="en-US"/>
        </w:rPr>
      </w:pPr>
    </w:p>
    <w:p w:rsidR="001E09EB" w:rsidRDefault="001E09EB" w:rsidP="001E09EB">
      <w:pPr>
        <w:pStyle w:val="LGTdoc0"/>
        <w:spacing w:before="120" w:afterLines="0" w:line="240" w:lineRule="auto"/>
        <w:rPr>
          <w:b/>
          <w:i/>
          <w:szCs w:val="22"/>
          <w:lang w:val="en-US"/>
        </w:rPr>
      </w:pPr>
      <w:r>
        <w:rPr>
          <w:rFonts w:hint="eastAsia"/>
          <w:b/>
          <w:i/>
          <w:szCs w:val="22"/>
          <w:lang w:val="en-US"/>
        </w:rPr>
        <w:t xml:space="preserve">Proposal </w:t>
      </w:r>
      <w:r w:rsidR="00B85CDD">
        <w:rPr>
          <w:rFonts w:hint="eastAsia"/>
          <w:b/>
          <w:i/>
          <w:szCs w:val="22"/>
          <w:lang w:val="en-US"/>
        </w:rPr>
        <w:t>6</w:t>
      </w:r>
      <w:r>
        <w:rPr>
          <w:rFonts w:hint="eastAsia"/>
          <w:b/>
          <w:i/>
          <w:szCs w:val="22"/>
          <w:lang w:val="en-US"/>
        </w:rPr>
        <w:t>:</w:t>
      </w:r>
      <w:r w:rsidRPr="006E000A">
        <w:rPr>
          <w:rFonts w:hint="eastAsia"/>
          <w:b/>
          <w:i/>
          <w:szCs w:val="22"/>
          <w:lang w:val="en-US"/>
        </w:rPr>
        <w:t xml:space="preserve"> The e</w:t>
      </w:r>
      <w:r w:rsidRPr="006E000A">
        <w:rPr>
          <w:b/>
          <w:i/>
          <w:szCs w:val="22"/>
          <w:lang w:val="en-US"/>
        </w:rPr>
        <w:t xml:space="preserve">xtension of the </w:t>
      </w:r>
      <w:r w:rsidR="0037348F">
        <w:rPr>
          <w:rFonts w:hint="eastAsia"/>
          <w:b/>
          <w:i/>
          <w:szCs w:val="22"/>
          <w:lang w:val="en-US"/>
        </w:rPr>
        <w:t>freeway</w:t>
      </w:r>
      <w:r w:rsidRPr="006E000A">
        <w:rPr>
          <w:rFonts w:hint="eastAsia"/>
          <w:b/>
          <w:i/>
          <w:szCs w:val="22"/>
          <w:lang w:val="en-US"/>
        </w:rPr>
        <w:t xml:space="preserve"> </w:t>
      </w:r>
      <w:r w:rsidRPr="006E000A">
        <w:rPr>
          <w:b/>
          <w:i/>
          <w:szCs w:val="22"/>
          <w:lang w:val="en-US"/>
        </w:rPr>
        <w:t>road cross</w:t>
      </w:r>
      <w:r w:rsidRPr="006E000A">
        <w:rPr>
          <w:rFonts w:hint="eastAsia"/>
          <w:b/>
          <w:i/>
          <w:szCs w:val="22"/>
          <w:lang w:val="en-US"/>
        </w:rPr>
        <w:t>es</w:t>
      </w:r>
      <w:r w:rsidRPr="006E000A">
        <w:rPr>
          <w:b/>
          <w:i/>
          <w:szCs w:val="22"/>
          <w:lang w:val="en-US"/>
        </w:rPr>
        <w:t xml:space="preserve"> the center of the cell cluster</w:t>
      </w:r>
      <w:r w:rsidRPr="006E000A">
        <w:rPr>
          <w:rFonts w:hint="eastAsia"/>
          <w:b/>
          <w:i/>
          <w:szCs w:val="22"/>
          <w:lang w:val="en-US"/>
        </w:rPr>
        <w:t xml:space="preserve">s in order to satisfy the wrap-around condition in the </w:t>
      </w:r>
      <w:r w:rsidR="0037348F">
        <w:rPr>
          <w:rFonts w:hint="eastAsia"/>
          <w:b/>
          <w:i/>
          <w:szCs w:val="22"/>
          <w:lang w:val="en-US"/>
        </w:rPr>
        <w:t>freeway</w:t>
      </w:r>
      <w:r w:rsidRPr="006E000A">
        <w:rPr>
          <w:rFonts w:hint="eastAsia"/>
          <w:b/>
          <w:i/>
          <w:szCs w:val="22"/>
          <w:lang w:val="en-US"/>
        </w:rPr>
        <w:t xml:space="preserve"> scenario.</w:t>
      </w:r>
    </w:p>
    <w:p w:rsidR="0002036C" w:rsidRPr="001E09EB" w:rsidRDefault="0002036C" w:rsidP="001E09EB">
      <w:pPr>
        <w:pStyle w:val="LGTdoc0"/>
        <w:spacing w:before="120" w:afterLines="0" w:line="240" w:lineRule="auto"/>
        <w:rPr>
          <w:szCs w:val="22"/>
          <w:lang w:val="en-US"/>
        </w:rPr>
      </w:pPr>
    </w:p>
    <w:p w:rsidR="001F7000" w:rsidRDefault="002B2BBB" w:rsidP="001F7000">
      <w:pPr>
        <w:pStyle w:val="LGTdoc0"/>
        <w:spacing w:before="120" w:afterLines="0" w:line="240" w:lineRule="auto"/>
        <w:jc w:val="center"/>
        <w:rPr>
          <w:szCs w:val="22"/>
          <w:lang w:val="en-US"/>
        </w:rPr>
      </w:pPr>
      <w:r>
        <w:rPr>
          <w:noProof/>
          <w:szCs w:val="22"/>
          <w:lang w:val="en-US"/>
        </w:rPr>
        <w:drawing>
          <wp:inline distT="0" distB="0" distL="0" distR="0">
            <wp:extent cx="3697445" cy="1728000"/>
            <wp:effectExtent l="0" t="0" r="0" b="571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3a.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97445" cy="1728000"/>
                    </a:xfrm>
                    <a:prstGeom prst="rect">
                      <a:avLst/>
                    </a:prstGeom>
                  </pic:spPr>
                </pic:pic>
              </a:graphicData>
            </a:graphic>
          </wp:inline>
        </w:drawing>
      </w:r>
    </w:p>
    <w:p w:rsidR="001F7000" w:rsidRDefault="00942062" w:rsidP="00942062">
      <w:pPr>
        <w:pStyle w:val="LGTdoc0"/>
        <w:spacing w:before="120" w:afterLines="0" w:line="240" w:lineRule="auto"/>
        <w:ind w:left="760"/>
        <w:jc w:val="center"/>
        <w:rPr>
          <w:szCs w:val="22"/>
          <w:lang w:val="en-US"/>
        </w:rPr>
      </w:pPr>
      <w:r>
        <w:rPr>
          <w:rFonts w:hint="eastAsia"/>
          <w:szCs w:val="22"/>
          <w:lang w:val="en-US"/>
        </w:rPr>
        <w:t>(a) An example of incorrect wrap-around</w:t>
      </w:r>
    </w:p>
    <w:p w:rsidR="001F7000" w:rsidRDefault="002B2BBB" w:rsidP="001F7000">
      <w:pPr>
        <w:pStyle w:val="LGTdoc0"/>
        <w:spacing w:before="120" w:afterLines="0" w:line="240" w:lineRule="auto"/>
        <w:jc w:val="center"/>
      </w:pPr>
      <w:r>
        <w:rPr>
          <w:noProof/>
          <w:lang w:val="en-US"/>
        </w:rPr>
        <w:drawing>
          <wp:inline distT="0" distB="0" distL="0" distR="0">
            <wp:extent cx="3697447" cy="1728000"/>
            <wp:effectExtent l="0" t="0" r="0" b="571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3b.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97447" cy="1728000"/>
                    </a:xfrm>
                    <a:prstGeom prst="rect">
                      <a:avLst/>
                    </a:prstGeom>
                  </pic:spPr>
                </pic:pic>
              </a:graphicData>
            </a:graphic>
          </wp:inline>
        </w:drawing>
      </w:r>
    </w:p>
    <w:p w:rsidR="001F7000" w:rsidRDefault="001F7000" w:rsidP="001F7000">
      <w:pPr>
        <w:pStyle w:val="LGTdoc0"/>
        <w:spacing w:before="120" w:afterLines="0" w:line="240" w:lineRule="auto"/>
        <w:jc w:val="center"/>
        <w:rPr>
          <w:szCs w:val="22"/>
          <w:lang w:val="en-US"/>
        </w:rPr>
      </w:pPr>
      <w:r>
        <w:rPr>
          <w:rFonts w:hint="eastAsia"/>
          <w:szCs w:val="22"/>
          <w:lang w:val="en-US"/>
        </w:rPr>
        <w:t>(b)</w:t>
      </w:r>
      <w:r w:rsidR="00942062">
        <w:rPr>
          <w:rFonts w:hint="eastAsia"/>
          <w:szCs w:val="22"/>
          <w:lang w:val="en-US"/>
        </w:rPr>
        <w:t xml:space="preserve"> An example of correct wrap-around (Wrap-around condition </w:t>
      </w:r>
      <w:r w:rsidR="009D3BAF">
        <w:rPr>
          <w:rFonts w:hint="eastAsia"/>
          <w:szCs w:val="22"/>
          <w:lang w:val="en-US"/>
        </w:rPr>
        <w:t xml:space="preserve">is </w:t>
      </w:r>
      <w:r w:rsidR="00942062">
        <w:rPr>
          <w:rFonts w:hint="eastAsia"/>
          <w:szCs w:val="22"/>
          <w:lang w:val="en-US"/>
        </w:rPr>
        <w:t>met.)</w:t>
      </w:r>
    </w:p>
    <w:p w:rsidR="005F2077" w:rsidRDefault="005F2077" w:rsidP="001F7000">
      <w:pPr>
        <w:pStyle w:val="LGTdoc0"/>
        <w:spacing w:before="120" w:afterLines="0" w:line="240" w:lineRule="auto"/>
        <w:jc w:val="center"/>
        <w:rPr>
          <w:szCs w:val="22"/>
          <w:lang w:val="en-US"/>
        </w:rPr>
      </w:pPr>
    </w:p>
    <w:p w:rsidR="001F7000" w:rsidRDefault="001F7000" w:rsidP="001F7000">
      <w:pPr>
        <w:pStyle w:val="LGTdoc0"/>
        <w:spacing w:before="120" w:afterLines="0" w:line="240" w:lineRule="auto"/>
        <w:jc w:val="center"/>
        <w:rPr>
          <w:szCs w:val="22"/>
          <w:lang w:val="en-US"/>
        </w:rPr>
      </w:pPr>
      <w:r>
        <w:rPr>
          <w:rFonts w:hint="eastAsia"/>
          <w:szCs w:val="22"/>
          <w:lang w:val="en-US"/>
        </w:rPr>
        <w:t xml:space="preserve">Figure </w:t>
      </w:r>
      <w:r w:rsidR="005F2077">
        <w:rPr>
          <w:rFonts w:hint="eastAsia"/>
          <w:szCs w:val="22"/>
          <w:lang w:val="en-US"/>
        </w:rPr>
        <w:t>3</w:t>
      </w:r>
      <w:r>
        <w:rPr>
          <w:rFonts w:hint="eastAsia"/>
          <w:szCs w:val="22"/>
          <w:lang w:val="en-US"/>
        </w:rPr>
        <w:t xml:space="preserve">. </w:t>
      </w:r>
      <w:r w:rsidR="00942062">
        <w:rPr>
          <w:rFonts w:hint="eastAsia"/>
          <w:szCs w:val="22"/>
          <w:lang w:val="en-US"/>
        </w:rPr>
        <w:t xml:space="preserve">Wrap-around model for </w:t>
      </w:r>
      <w:r w:rsidR="0037348F">
        <w:rPr>
          <w:rFonts w:hint="eastAsia"/>
          <w:szCs w:val="22"/>
          <w:lang w:val="en-US"/>
        </w:rPr>
        <w:t>freeway</w:t>
      </w:r>
      <w:r w:rsidR="00942062">
        <w:rPr>
          <w:rFonts w:hint="eastAsia"/>
          <w:szCs w:val="22"/>
          <w:lang w:val="en-US"/>
        </w:rPr>
        <w:t xml:space="preserve"> scenario</w:t>
      </w:r>
    </w:p>
    <w:p w:rsidR="00650696" w:rsidRDefault="00650696" w:rsidP="001F7000">
      <w:pPr>
        <w:pStyle w:val="LGTdoc0"/>
        <w:spacing w:before="120" w:afterLines="0" w:line="240" w:lineRule="auto"/>
        <w:jc w:val="center"/>
        <w:rPr>
          <w:szCs w:val="22"/>
          <w:lang w:val="en-US"/>
        </w:rPr>
      </w:pPr>
    </w:p>
    <w:p w:rsidR="0037123C" w:rsidRPr="004901D6" w:rsidRDefault="0037123C" w:rsidP="00937B1D">
      <w:pPr>
        <w:pStyle w:val="LGTdoc1"/>
        <w:numPr>
          <w:ilvl w:val="2"/>
          <w:numId w:val="3"/>
        </w:numPr>
        <w:spacing w:beforeLines="0" w:after="0" w:afterAutospacing="0"/>
        <w:rPr>
          <w:sz w:val="22"/>
          <w:szCs w:val="22"/>
          <w:lang w:val="en-US"/>
        </w:rPr>
      </w:pPr>
      <w:r w:rsidRPr="004901D6">
        <w:rPr>
          <w:rFonts w:hint="eastAsia"/>
          <w:sz w:val="22"/>
          <w:szCs w:val="22"/>
          <w:lang w:val="en-US"/>
        </w:rPr>
        <w:t>Urban grid scenario</w:t>
      </w:r>
    </w:p>
    <w:p w:rsidR="001B240D" w:rsidRDefault="001B240D" w:rsidP="009D3FD1">
      <w:pPr>
        <w:pStyle w:val="LGTdoc0"/>
        <w:spacing w:before="120" w:afterLines="0" w:line="240" w:lineRule="auto"/>
        <w:ind w:firstLine="567"/>
        <w:rPr>
          <w:szCs w:val="22"/>
          <w:lang w:val="en-US"/>
        </w:rPr>
      </w:pPr>
      <w:r>
        <w:rPr>
          <w:rFonts w:hint="eastAsia"/>
          <w:szCs w:val="22"/>
          <w:lang w:val="en-US"/>
        </w:rPr>
        <w:t xml:space="preserve">Likewise, in Figure </w:t>
      </w:r>
      <w:r w:rsidR="005F2077">
        <w:rPr>
          <w:rFonts w:hint="eastAsia"/>
          <w:szCs w:val="22"/>
          <w:lang w:val="en-US"/>
        </w:rPr>
        <w:t xml:space="preserve">4 </w:t>
      </w:r>
      <w:r w:rsidR="00B46C7F">
        <w:rPr>
          <w:rFonts w:hint="eastAsia"/>
          <w:szCs w:val="22"/>
          <w:lang w:val="en-US"/>
        </w:rPr>
        <w:t>(a)</w:t>
      </w:r>
      <w:r>
        <w:rPr>
          <w:rFonts w:hint="eastAsia"/>
          <w:szCs w:val="22"/>
          <w:lang w:val="en-US"/>
        </w:rPr>
        <w:t xml:space="preserve">, when </w:t>
      </w:r>
      <w:r w:rsidRPr="00446168">
        <w:rPr>
          <w:szCs w:val="22"/>
          <w:lang w:val="en-US"/>
        </w:rPr>
        <w:t xml:space="preserve">a V-UE </w:t>
      </w:r>
      <w:r>
        <w:rPr>
          <w:rFonts w:hint="eastAsia"/>
          <w:szCs w:val="22"/>
          <w:lang w:val="en-US"/>
        </w:rPr>
        <w:t>in the urban grid structure exits the center cluster at point (1)</w:t>
      </w:r>
      <w:r w:rsidRPr="00446168">
        <w:rPr>
          <w:szCs w:val="22"/>
          <w:lang w:val="en-US"/>
        </w:rPr>
        <w:t xml:space="preserve">, the V-UE again enters into a specific wrap-around position </w:t>
      </w:r>
      <w:r>
        <w:rPr>
          <w:rFonts w:hint="eastAsia"/>
          <w:szCs w:val="22"/>
          <w:lang w:val="en-US"/>
        </w:rPr>
        <w:t>at point (2)</w:t>
      </w:r>
      <w:r w:rsidRPr="00446168">
        <w:rPr>
          <w:szCs w:val="22"/>
          <w:lang w:val="en-US"/>
        </w:rPr>
        <w:t xml:space="preserve">. </w:t>
      </w:r>
      <w:r w:rsidR="00B46C7F">
        <w:rPr>
          <w:rFonts w:hint="eastAsia"/>
          <w:szCs w:val="22"/>
          <w:lang w:val="en-US"/>
        </w:rPr>
        <w:t>V</w:t>
      </w:r>
      <w:r w:rsidRPr="00446168">
        <w:rPr>
          <w:szCs w:val="22"/>
          <w:lang w:val="en-US"/>
        </w:rPr>
        <w:t>irtual cluster</w:t>
      </w:r>
      <w:r>
        <w:rPr>
          <w:rFonts w:hint="eastAsia"/>
          <w:szCs w:val="22"/>
          <w:lang w:val="en-US"/>
        </w:rPr>
        <w:t>s</w:t>
      </w:r>
      <w:r w:rsidRPr="00446168">
        <w:rPr>
          <w:szCs w:val="22"/>
          <w:lang w:val="en-US"/>
        </w:rPr>
        <w:t xml:space="preserve"> </w:t>
      </w:r>
      <w:r>
        <w:rPr>
          <w:rFonts w:hint="eastAsia"/>
          <w:szCs w:val="22"/>
          <w:lang w:val="en-US"/>
        </w:rPr>
        <w:t>are</w:t>
      </w:r>
      <w:r w:rsidRPr="00446168">
        <w:rPr>
          <w:szCs w:val="22"/>
          <w:lang w:val="en-US"/>
        </w:rPr>
        <w:t xml:space="preserve"> attached beside the center cluster</w:t>
      </w:r>
      <w:r>
        <w:rPr>
          <w:rFonts w:hint="eastAsia"/>
          <w:szCs w:val="22"/>
          <w:lang w:val="en-US"/>
        </w:rPr>
        <w:t xml:space="preserve">, </w:t>
      </w:r>
      <w:r w:rsidRPr="00446168">
        <w:rPr>
          <w:szCs w:val="22"/>
          <w:lang w:val="en-US"/>
        </w:rPr>
        <w:t xml:space="preserve">but the road is not continuous </w:t>
      </w:r>
      <w:r w:rsidR="00F85A9D">
        <w:rPr>
          <w:rFonts w:hint="eastAsia"/>
          <w:szCs w:val="22"/>
          <w:lang w:val="en-US"/>
        </w:rPr>
        <w:t xml:space="preserve">and the urban grid structure is </w:t>
      </w:r>
      <w:r w:rsidR="00F85A9D">
        <w:rPr>
          <w:szCs w:val="22"/>
          <w:lang w:val="en-US"/>
        </w:rPr>
        <w:t>distorted</w:t>
      </w:r>
      <w:r w:rsidR="0029784A">
        <w:rPr>
          <w:rFonts w:hint="eastAsia"/>
          <w:szCs w:val="22"/>
          <w:lang w:val="en-US"/>
        </w:rPr>
        <w:t xml:space="preserve"> (i.e. t</w:t>
      </w:r>
      <w:r w:rsidRPr="00446168">
        <w:rPr>
          <w:szCs w:val="22"/>
          <w:lang w:val="en-US"/>
        </w:rPr>
        <w:t>he wrap-around condition</w:t>
      </w:r>
      <w:r w:rsidR="009D3BAF">
        <w:rPr>
          <w:rFonts w:hint="eastAsia"/>
          <w:szCs w:val="22"/>
          <w:lang w:val="en-US"/>
        </w:rPr>
        <w:t xml:space="preserve"> i</w:t>
      </w:r>
      <w:r w:rsidR="00F85A9D">
        <w:rPr>
          <w:rFonts w:hint="eastAsia"/>
          <w:szCs w:val="22"/>
          <w:lang w:val="en-US"/>
        </w:rPr>
        <w:t>s</w:t>
      </w:r>
      <w:r>
        <w:rPr>
          <w:rFonts w:hint="eastAsia"/>
          <w:szCs w:val="22"/>
          <w:lang w:val="en-US"/>
        </w:rPr>
        <w:t xml:space="preserve"> </w:t>
      </w:r>
      <w:r w:rsidRPr="00446168">
        <w:rPr>
          <w:szCs w:val="22"/>
          <w:lang w:val="en-US"/>
        </w:rPr>
        <w:t>not met</w:t>
      </w:r>
      <w:r w:rsidR="0029784A">
        <w:rPr>
          <w:rFonts w:hint="eastAsia"/>
          <w:szCs w:val="22"/>
          <w:lang w:val="en-US"/>
        </w:rPr>
        <w:t>)</w:t>
      </w:r>
      <w:r w:rsidRPr="00446168">
        <w:rPr>
          <w:szCs w:val="22"/>
          <w:lang w:val="en-US"/>
        </w:rPr>
        <w:t>.</w:t>
      </w:r>
      <w:r>
        <w:rPr>
          <w:rFonts w:hint="eastAsia"/>
          <w:szCs w:val="22"/>
          <w:lang w:val="en-US"/>
        </w:rPr>
        <w:t xml:space="preserve"> </w:t>
      </w:r>
      <w:r w:rsidR="009D3FD1" w:rsidRPr="009D3FD1">
        <w:rPr>
          <w:szCs w:val="22"/>
          <w:lang w:val="en-US"/>
        </w:rPr>
        <w:t xml:space="preserve">One solution </w:t>
      </w:r>
      <w:r w:rsidR="00737DF3">
        <w:rPr>
          <w:rFonts w:hint="eastAsia"/>
          <w:szCs w:val="22"/>
          <w:lang w:val="en-US"/>
        </w:rPr>
        <w:t xml:space="preserve">to solve this problem </w:t>
      </w:r>
      <w:r w:rsidR="009D3FD1" w:rsidRPr="009D3FD1">
        <w:rPr>
          <w:szCs w:val="22"/>
          <w:lang w:val="en-US"/>
        </w:rPr>
        <w:t xml:space="preserve">is to adjust the center of each cluster to be located at the intersection of urban grid structure and adjust the size of the building (or </w:t>
      </w:r>
      <w:r w:rsidR="005D3D83">
        <w:rPr>
          <w:rFonts w:hint="eastAsia"/>
          <w:szCs w:val="22"/>
          <w:lang w:val="en-US"/>
        </w:rPr>
        <w:t xml:space="preserve">distance between </w:t>
      </w:r>
      <w:r w:rsidR="009D3FD1" w:rsidRPr="009D3FD1">
        <w:rPr>
          <w:szCs w:val="22"/>
          <w:lang w:val="en-US"/>
        </w:rPr>
        <w:t>intersection</w:t>
      </w:r>
      <w:r w:rsidR="005D3D83">
        <w:rPr>
          <w:rFonts w:hint="eastAsia"/>
          <w:szCs w:val="22"/>
          <w:lang w:val="en-US"/>
        </w:rPr>
        <w:t>s</w:t>
      </w:r>
      <w:r w:rsidR="009D3FD1" w:rsidRPr="009D3FD1">
        <w:rPr>
          <w:szCs w:val="22"/>
          <w:lang w:val="en-US"/>
        </w:rPr>
        <w:t>) in order to place an integer number of buildings between the center points of the clusters.</w:t>
      </w:r>
      <w:r w:rsidR="009D3FD1">
        <w:rPr>
          <w:rFonts w:hint="eastAsia"/>
          <w:szCs w:val="22"/>
          <w:lang w:val="en-US"/>
        </w:rPr>
        <w:t xml:space="preserve"> In Figure </w:t>
      </w:r>
      <w:r w:rsidR="005F2077">
        <w:rPr>
          <w:rFonts w:hint="eastAsia"/>
          <w:szCs w:val="22"/>
          <w:lang w:val="en-US"/>
        </w:rPr>
        <w:t xml:space="preserve">4 </w:t>
      </w:r>
      <w:r w:rsidR="009D3FD1">
        <w:rPr>
          <w:rFonts w:hint="eastAsia"/>
          <w:szCs w:val="22"/>
          <w:lang w:val="en-US"/>
        </w:rPr>
        <w:t xml:space="preserve">(b), it can be seen that a </w:t>
      </w:r>
      <w:r w:rsidR="009D3FD1" w:rsidRPr="00446168">
        <w:rPr>
          <w:szCs w:val="22"/>
          <w:lang w:val="en-US"/>
        </w:rPr>
        <w:t xml:space="preserve">V-UE </w:t>
      </w:r>
      <w:r w:rsidR="009D3FD1">
        <w:rPr>
          <w:rFonts w:hint="eastAsia"/>
          <w:szCs w:val="22"/>
          <w:lang w:val="en-US"/>
        </w:rPr>
        <w:t xml:space="preserve">that exits at point (1) </w:t>
      </w:r>
      <w:r w:rsidR="009D3FD1" w:rsidRPr="00446168">
        <w:rPr>
          <w:szCs w:val="22"/>
          <w:lang w:val="en-US"/>
        </w:rPr>
        <w:t xml:space="preserve">again enters into a specific wrap-around position </w:t>
      </w:r>
      <w:r w:rsidR="009D3FD1">
        <w:rPr>
          <w:rFonts w:hint="eastAsia"/>
          <w:szCs w:val="22"/>
          <w:lang w:val="en-US"/>
        </w:rPr>
        <w:t xml:space="preserve">at point (2) and the road is </w:t>
      </w:r>
      <w:r w:rsidR="009D3FD1">
        <w:rPr>
          <w:szCs w:val="22"/>
          <w:lang w:val="en-US"/>
        </w:rPr>
        <w:t>continuous</w:t>
      </w:r>
      <w:r w:rsidR="009D3FD1">
        <w:rPr>
          <w:rFonts w:hint="eastAsia"/>
          <w:szCs w:val="22"/>
          <w:lang w:val="en-US"/>
        </w:rPr>
        <w:t xml:space="preserve"> while </w:t>
      </w:r>
      <w:r w:rsidR="009D3FD1">
        <w:rPr>
          <w:szCs w:val="22"/>
          <w:lang w:val="en-US"/>
        </w:rPr>
        <w:t>maintain</w:t>
      </w:r>
      <w:r w:rsidR="00A41970">
        <w:rPr>
          <w:rFonts w:hint="eastAsia"/>
          <w:szCs w:val="22"/>
          <w:lang w:val="en-US"/>
        </w:rPr>
        <w:t>ing</w:t>
      </w:r>
      <w:r w:rsidR="009D3FD1">
        <w:rPr>
          <w:rFonts w:hint="eastAsia"/>
          <w:szCs w:val="22"/>
          <w:lang w:val="en-US"/>
        </w:rPr>
        <w:t xml:space="preserve"> the urban grid structure as well.</w:t>
      </w:r>
    </w:p>
    <w:p w:rsidR="001E09EB" w:rsidRDefault="001E09EB" w:rsidP="00CB4444">
      <w:pPr>
        <w:pStyle w:val="LGTdoc0"/>
        <w:spacing w:before="120" w:afterLines="0" w:line="240" w:lineRule="auto"/>
        <w:ind w:firstLine="567"/>
        <w:rPr>
          <w:szCs w:val="22"/>
          <w:lang w:val="en-US"/>
        </w:rPr>
      </w:pPr>
      <w:r>
        <w:rPr>
          <w:szCs w:val="22"/>
          <w:lang w:val="en-US"/>
        </w:rPr>
        <w:t>F</w:t>
      </w:r>
      <w:r>
        <w:rPr>
          <w:rFonts w:hint="eastAsia"/>
          <w:szCs w:val="22"/>
          <w:lang w:val="en-US"/>
        </w:rPr>
        <w:t xml:space="preserve">or ISD 500m hexagonal system, the maximum possible </w:t>
      </w:r>
      <w:r w:rsidR="00650696">
        <w:rPr>
          <w:rFonts w:hint="eastAsia"/>
          <w:szCs w:val="22"/>
          <w:lang w:val="en-US"/>
        </w:rPr>
        <w:t xml:space="preserve">grid </w:t>
      </w:r>
      <w:r>
        <w:rPr>
          <w:rFonts w:hint="eastAsia"/>
          <w:szCs w:val="22"/>
          <w:lang w:val="en-US"/>
        </w:rPr>
        <w:t>size is 250</w:t>
      </w:r>
      <m:oMath>
        <m:rad>
          <m:radPr>
            <m:degHide m:val="1"/>
            <m:ctrlPr>
              <w:rPr>
                <w:rFonts w:ascii="Cambria Math" w:hAnsi="Cambria Math"/>
                <w:szCs w:val="22"/>
                <w:lang w:val="en-US"/>
              </w:rPr>
            </m:ctrlPr>
          </m:radPr>
          <m:deg/>
          <m:e>
            <m:r>
              <w:rPr>
                <w:rFonts w:ascii="Cambria Math" w:hAnsi="Cambria Math"/>
                <w:szCs w:val="22"/>
                <w:lang w:val="en-US"/>
              </w:rPr>
              <m:t>3</m:t>
            </m:r>
          </m:e>
        </m:rad>
      </m:oMath>
      <w:r>
        <w:rPr>
          <w:rFonts w:hint="eastAsia"/>
          <w:szCs w:val="22"/>
          <w:lang w:val="en-US"/>
        </w:rPr>
        <w:t xml:space="preserve"> X 250 (= 433 X 250) (m). The submultiple of this value </w:t>
      </w:r>
      <w:r w:rsidR="00CB4444">
        <w:rPr>
          <w:rFonts w:hint="eastAsia"/>
          <w:szCs w:val="22"/>
          <w:lang w:val="en-US"/>
        </w:rPr>
        <w:t xml:space="preserve">(i.e. division of the maximum </w:t>
      </w:r>
      <w:r w:rsidR="00650696">
        <w:rPr>
          <w:rFonts w:hint="eastAsia"/>
          <w:szCs w:val="22"/>
          <w:lang w:val="en-US"/>
        </w:rPr>
        <w:t>grid</w:t>
      </w:r>
      <w:r w:rsidR="00CB4444">
        <w:rPr>
          <w:rFonts w:hint="eastAsia"/>
          <w:szCs w:val="22"/>
          <w:lang w:val="en-US"/>
        </w:rPr>
        <w:t xml:space="preserve"> size by integer number) </w:t>
      </w:r>
      <w:r>
        <w:rPr>
          <w:rFonts w:hint="eastAsia"/>
          <w:szCs w:val="22"/>
          <w:lang w:val="en-US"/>
        </w:rPr>
        <w:t xml:space="preserve">can </w:t>
      </w:r>
      <w:r w:rsidR="00CB4444">
        <w:rPr>
          <w:rFonts w:hint="eastAsia"/>
          <w:szCs w:val="22"/>
          <w:lang w:val="en-US"/>
        </w:rPr>
        <w:t>satisfy the condition in the above subsection</w:t>
      </w:r>
      <w:r>
        <w:rPr>
          <w:rFonts w:hint="eastAsia"/>
          <w:szCs w:val="22"/>
          <w:lang w:val="en-US"/>
        </w:rPr>
        <w:t xml:space="preserve">. In this way, the set of the candidates of the </w:t>
      </w:r>
      <w:r w:rsidR="00650696">
        <w:rPr>
          <w:rFonts w:hint="eastAsia"/>
          <w:szCs w:val="22"/>
          <w:lang w:val="en-US"/>
        </w:rPr>
        <w:t>grid size</w:t>
      </w:r>
      <w:r w:rsidR="004D4FE2">
        <w:rPr>
          <w:rFonts w:hint="eastAsia"/>
          <w:szCs w:val="22"/>
          <w:lang w:val="en-US"/>
        </w:rPr>
        <w:t xml:space="preserve"> is formed as {</w:t>
      </w:r>
      <w:r w:rsidRPr="00C77874">
        <w:rPr>
          <w:szCs w:val="22"/>
          <w:lang w:val="en-US"/>
        </w:rPr>
        <w:t>433 X 250</w:t>
      </w:r>
      <w:r>
        <w:rPr>
          <w:rFonts w:hint="eastAsia"/>
          <w:szCs w:val="22"/>
          <w:lang w:val="en-US"/>
        </w:rPr>
        <w:t xml:space="preserve">, </w:t>
      </w:r>
      <w:r w:rsidRPr="00C77874">
        <w:rPr>
          <w:szCs w:val="22"/>
          <w:lang w:val="en-US"/>
        </w:rPr>
        <w:t>216 X 250</w:t>
      </w:r>
      <w:r>
        <w:rPr>
          <w:rFonts w:hint="eastAsia"/>
          <w:szCs w:val="22"/>
          <w:lang w:val="en-US"/>
        </w:rPr>
        <w:t xml:space="preserve">, 144 X 250, </w:t>
      </w:r>
      <w:r w:rsidRPr="00C77874">
        <w:rPr>
          <w:szCs w:val="22"/>
          <w:lang w:val="en-US"/>
        </w:rPr>
        <w:t>…</w:t>
      </w:r>
      <w:r>
        <w:rPr>
          <w:rFonts w:hint="eastAsia"/>
          <w:szCs w:val="22"/>
          <w:lang w:val="en-US"/>
        </w:rPr>
        <w:t xml:space="preserve">, </w:t>
      </w:r>
      <w:r w:rsidRPr="00C77874">
        <w:rPr>
          <w:szCs w:val="22"/>
          <w:lang w:val="en-US"/>
        </w:rPr>
        <w:t>216 X 125</w:t>
      </w:r>
      <w:r>
        <w:rPr>
          <w:rFonts w:hint="eastAsia"/>
          <w:szCs w:val="22"/>
          <w:lang w:val="en-US"/>
        </w:rPr>
        <w:t xml:space="preserve">, </w:t>
      </w:r>
      <w:r w:rsidRPr="00C77874">
        <w:rPr>
          <w:szCs w:val="22"/>
          <w:lang w:val="en-US"/>
        </w:rPr>
        <w:t>144 X 125</w:t>
      </w:r>
      <w:r>
        <w:rPr>
          <w:rFonts w:hint="eastAsia"/>
          <w:szCs w:val="22"/>
          <w:lang w:val="en-US"/>
        </w:rPr>
        <w:t xml:space="preserve">, 108 X 125, </w:t>
      </w:r>
      <w:r>
        <w:rPr>
          <w:szCs w:val="22"/>
          <w:lang w:val="en-US"/>
        </w:rPr>
        <w:t>…</w:t>
      </w:r>
      <w:r>
        <w:rPr>
          <w:rFonts w:hint="eastAsia"/>
          <w:szCs w:val="22"/>
          <w:lang w:val="en-US"/>
        </w:rPr>
        <w:t xml:space="preserve">, </w:t>
      </w:r>
      <w:r w:rsidRPr="00C77874">
        <w:rPr>
          <w:szCs w:val="22"/>
          <w:lang w:val="en-US"/>
        </w:rPr>
        <w:t>144 X 83.3</w:t>
      </w:r>
      <w:r>
        <w:rPr>
          <w:rFonts w:hint="eastAsia"/>
          <w:szCs w:val="22"/>
          <w:lang w:val="en-US"/>
        </w:rPr>
        <w:t xml:space="preserve">, </w:t>
      </w:r>
      <w:r w:rsidRPr="00C77874">
        <w:rPr>
          <w:szCs w:val="22"/>
          <w:lang w:val="en-US"/>
        </w:rPr>
        <w:t>108 X 83.3</w:t>
      </w:r>
      <w:r>
        <w:rPr>
          <w:rFonts w:hint="eastAsia"/>
          <w:szCs w:val="22"/>
          <w:lang w:val="en-US"/>
        </w:rPr>
        <w:t xml:space="preserve">, </w:t>
      </w:r>
      <w:r w:rsidRPr="00C77874">
        <w:rPr>
          <w:szCs w:val="22"/>
          <w:lang w:val="en-US"/>
        </w:rPr>
        <w:t>86.6 X 83.3</w:t>
      </w:r>
      <w:r>
        <w:rPr>
          <w:rFonts w:hint="eastAsia"/>
          <w:szCs w:val="22"/>
          <w:lang w:val="en-US"/>
        </w:rPr>
        <w:t xml:space="preserve">, </w:t>
      </w:r>
      <w:r>
        <w:rPr>
          <w:szCs w:val="22"/>
          <w:lang w:val="en-US"/>
        </w:rPr>
        <w:t>…</w:t>
      </w:r>
      <w:r>
        <w:rPr>
          <w:rFonts w:hint="eastAsia"/>
          <w:szCs w:val="22"/>
          <w:lang w:val="en-US"/>
        </w:rPr>
        <w:t xml:space="preserve">}. For example, in order to make the </w:t>
      </w:r>
      <w:r w:rsidR="00650696">
        <w:rPr>
          <w:rFonts w:hint="eastAsia"/>
          <w:szCs w:val="22"/>
          <w:lang w:val="en-US"/>
        </w:rPr>
        <w:t xml:space="preserve">grid </w:t>
      </w:r>
      <w:r>
        <w:rPr>
          <w:rFonts w:hint="eastAsia"/>
          <w:szCs w:val="22"/>
          <w:lang w:val="en-US"/>
        </w:rPr>
        <w:t>size as similar as the one used in the ETSI I</w:t>
      </w:r>
      <w:r>
        <w:rPr>
          <w:szCs w:val="22"/>
          <w:lang w:val="en-US"/>
        </w:rPr>
        <w:t>TS</w:t>
      </w:r>
      <w:r>
        <w:rPr>
          <w:rFonts w:hint="eastAsia"/>
          <w:szCs w:val="22"/>
          <w:lang w:val="en-US"/>
        </w:rPr>
        <w:t xml:space="preserve"> (150 X 150 m)</w:t>
      </w:r>
      <w:r>
        <w:rPr>
          <w:szCs w:val="22"/>
          <w:lang w:val="en-US"/>
        </w:rPr>
        <w:t xml:space="preserve"> [</w:t>
      </w:r>
      <w:r>
        <w:rPr>
          <w:rFonts w:hint="eastAsia"/>
          <w:szCs w:val="22"/>
          <w:lang w:val="en-US"/>
        </w:rPr>
        <w:t>4</w:t>
      </w:r>
      <w:r>
        <w:rPr>
          <w:szCs w:val="22"/>
          <w:lang w:val="en-US"/>
        </w:rPr>
        <w:t>], the</w:t>
      </w:r>
      <w:r>
        <w:rPr>
          <w:rFonts w:hint="eastAsia"/>
          <w:szCs w:val="22"/>
          <w:lang w:val="en-US"/>
        </w:rPr>
        <w:t xml:space="preserve"> possible</w:t>
      </w:r>
      <w:r>
        <w:rPr>
          <w:szCs w:val="22"/>
          <w:lang w:val="en-US"/>
        </w:rPr>
        <w:t xml:space="preserve"> </w:t>
      </w:r>
      <w:r w:rsidR="001E715F">
        <w:rPr>
          <w:rFonts w:hint="eastAsia"/>
          <w:szCs w:val="22"/>
          <w:lang w:val="en-US"/>
        </w:rPr>
        <w:t xml:space="preserve">grid </w:t>
      </w:r>
      <w:r w:rsidR="001E715F">
        <w:rPr>
          <w:szCs w:val="22"/>
          <w:lang w:val="en-US"/>
        </w:rPr>
        <w:t>size</w:t>
      </w:r>
      <w:r>
        <w:rPr>
          <w:szCs w:val="22"/>
          <w:lang w:val="en-US"/>
        </w:rPr>
        <w:t xml:space="preserve"> </w:t>
      </w:r>
      <w:r>
        <w:rPr>
          <w:rFonts w:hint="eastAsia"/>
          <w:szCs w:val="22"/>
          <w:lang w:val="en-US"/>
        </w:rPr>
        <w:t xml:space="preserve">is 144 X 125 (m). </w:t>
      </w:r>
      <w:r w:rsidR="00CB4444">
        <w:rPr>
          <w:rFonts w:hint="eastAsia"/>
          <w:szCs w:val="22"/>
          <w:lang w:val="en-US"/>
        </w:rPr>
        <w:t xml:space="preserve">The grid size of </w:t>
      </w:r>
      <w:r>
        <w:rPr>
          <w:rFonts w:hint="eastAsia"/>
          <w:szCs w:val="22"/>
          <w:lang w:val="en-US"/>
        </w:rPr>
        <w:t>216 X 250 m</w:t>
      </w:r>
      <w:r w:rsidR="00CB4444">
        <w:rPr>
          <w:rFonts w:hint="eastAsia"/>
          <w:szCs w:val="22"/>
          <w:lang w:val="en-US"/>
        </w:rPr>
        <w:t xml:space="preserve"> can be chosen if it should not be smaller than the one used in [4]. </w:t>
      </w:r>
    </w:p>
    <w:p w:rsidR="00650696" w:rsidRDefault="00650696" w:rsidP="00CB4444">
      <w:pPr>
        <w:pStyle w:val="LGTdoc0"/>
        <w:spacing w:before="120" w:afterLines="0" w:line="240" w:lineRule="auto"/>
        <w:ind w:firstLine="567"/>
        <w:rPr>
          <w:szCs w:val="22"/>
          <w:lang w:val="en-US"/>
        </w:rPr>
      </w:pPr>
    </w:p>
    <w:p w:rsidR="001E09EB" w:rsidRDefault="001E09EB" w:rsidP="001E09EB">
      <w:pPr>
        <w:pStyle w:val="LGTdoc0"/>
        <w:spacing w:before="120" w:afterLines="0" w:line="240" w:lineRule="auto"/>
        <w:rPr>
          <w:szCs w:val="22"/>
          <w:lang w:val="en-US"/>
        </w:rPr>
      </w:pPr>
      <w:r>
        <w:rPr>
          <w:rFonts w:hint="eastAsia"/>
          <w:b/>
          <w:i/>
          <w:szCs w:val="22"/>
          <w:lang w:val="en-US"/>
        </w:rPr>
        <w:t xml:space="preserve">Proposal </w:t>
      </w:r>
      <w:r w:rsidR="00B85CDD">
        <w:rPr>
          <w:rFonts w:hint="eastAsia"/>
          <w:b/>
          <w:i/>
          <w:szCs w:val="22"/>
          <w:lang w:val="en-US"/>
        </w:rPr>
        <w:t>7</w:t>
      </w:r>
      <w:r>
        <w:rPr>
          <w:rFonts w:hint="eastAsia"/>
          <w:b/>
          <w:i/>
          <w:szCs w:val="22"/>
          <w:lang w:val="en-US"/>
        </w:rPr>
        <w:t xml:space="preserve">: </w:t>
      </w:r>
      <w:r w:rsidRPr="0026221E">
        <w:rPr>
          <w:rFonts w:hint="eastAsia"/>
          <w:b/>
          <w:i/>
          <w:szCs w:val="22"/>
          <w:lang w:val="en-US"/>
        </w:rPr>
        <w:t>T</w:t>
      </w:r>
      <w:r w:rsidRPr="0026221E">
        <w:rPr>
          <w:b/>
          <w:i/>
          <w:szCs w:val="22"/>
          <w:lang w:val="en-US"/>
        </w:rPr>
        <w:t xml:space="preserve">he center of each cluster </w:t>
      </w:r>
      <w:r w:rsidRPr="0026221E">
        <w:rPr>
          <w:rFonts w:hint="eastAsia"/>
          <w:b/>
          <w:i/>
          <w:szCs w:val="22"/>
          <w:lang w:val="en-US"/>
        </w:rPr>
        <w:t>is</w:t>
      </w:r>
      <w:r w:rsidRPr="0026221E">
        <w:rPr>
          <w:b/>
          <w:i/>
          <w:szCs w:val="22"/>
          <w:lang w:val="en-US"/>
        </w:rPr>
        <w:t xml:space="preserve"> located at the intersection of urban grid and an integer number of buildings </w:t>
      </w:r>
      <w:r w:rsidRPr="0026221E">
        <w:rPr>
          <w:rFonts w:hint="eastAsia"/>
          <w:b/>
          <w:i/>
          <w:szCs w:val="22"/>
          <w:lang w:val="en-US"/>
        </w:rPr>
        <w:t xml:space="preserve">are placed </w:t>
      </w:r>
      <w:r w:rsidRPr="0026221E">
        <w:rPr>
          <w:b/>
          <w:i/>
          <w:szCs w:val="22"/>
          <w:lang w:val="en-US"/>
        </w:rPr>
        <w:t>between the center points of the clusters</w:t>
      </w:r>
      <w:r>
        <w:rPr>
          <w:rFonts w:hint="eastAsia"/>
          <w:szCs w:val="22"/>
          <w:lang w:val="en-US"/>
        </w:rPr>
        <w:t xml:space="preserve"> </w:t>
      </w:r>
      <w:r w:rsidRPr="006E000A">
        <w:rPr>
          <w:rFonts w:hint="eastAsia"/>
          <w:b/>
          <w:i/>
          <w:szCs w:val="22"/>
          <w:lang w:val="en-US"/>
        </w:rPr>
        <w:t xml:space="preserve">in order to satisfy the wrap-around condition in the </w:t>
      </w:r>
      <w:r>
        <w:rPr>
          <w:rFonts w:hint="eastAsia"/>
          <w:b/>
          <w:i/>
          <w:szCs w:val="22"/>
          <w:lang w:val="en-US"/>
        </w:rPr>
        <w:t>urban grid</w:t>
      </w:r>
      <w:r w:rsidRPr="006E000A">
        <w:rPr>
          <w:rFonts w:hint="eastAsia"/>
          <w:b/>
          <w:i/>
          <w:szCs w:val="22"/>
          <w:lang w:val="en-US"/>
        </w:rPr>
        <w:t xml:space="preserve"> scenario.</w:t>
      </w:r>
    </w:p>
    <w:p w:rsidR="002B2BBB" w:rsidRDefault="002B2BBB" w:rsidP="002B2BBB">
      <w:pPr>
        <w:pStyle w:val="LGTdoc0"/>
        <w:spacing w:before="120" w:afterLines="0" w:line="240" w:lineRule="auto"/>
        <w:rPr>
          <w:noProof/>
          <w:lang w:val="en-US"/>
        </w:rPr>
      </w:pPr>
    </w:p>
    <w:p w:rsidR="001B240D" w:rsidRDefault="002B2BBB" w:rsidP="00B21155">
      <w:pPr>
        <w:pStyle w:val="LGTdoc0"/>
        <w:spacing w:before="120" w:afterLines="0" w:line="240" w:lineRule="auto"/>
        <w:jc w:val="center"/>
      </w:pPr>
      <w:r>
        <w:rPr>
          <w:noProof/>
          <w:lang w:val="en-US"/>
        </w:rPr>
        <w:drawing>
          <wp:inline distT="0" distB="0" distL="0" distR="0">
            <wp:extent cx="4036272" cy="3600000"/>
            <wp:effectExtent l="0" t="0" r="2540" b="63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4a.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36272" cy="3600000"/>
                    </a:xfrm>
                    <a:prstGeom prst="rect">
                      <a:avLst/>
                    </a:prstGeom>
                  </pic:spPr>
                </pic:pic>
              </a:graphicData>
            </a:graphic>
          </wp:inline>
        </w:drawing>
      </w:r>
    </w:p>
    <w:p w:rsidR="00B21155" w:rsidRDefault="00F85A9D" w:rsidP="00B21155">
      <w:pPr>
        <w:pStyle w:val="LGTdoc0"/>
        <w:spacing w:before="120" w:afterLines="0" w:line="240" w:lineRule="auto"/>
        <w:jc w:val="center"/>
        <w:rPr>
          <w:szCs w:val="22"/>
          <w:lang w:val="en-US"/>
        </w:rPr>
      </w:pPr>
      <w:r>
        <w:rPr>
          <w:rFonts w:hint="eastAsia"/>
          <w:szCs w:val="22"/>
          <w:lang w:val="en-US"/>
        </w:rPr>
        <w:t>(a) An example of incorrect wrap-around</w:t>
      </w:r>
    </w:p>
    <w:p w:rsidR="001E09EB" w:rsidRPr="001E09EB" w:rsidRDefault="001E09EB" w:rsidP="00B21155">
      <w:pPr>
        <w:pStyle w:val="LGTdoc0"/>
        <w:spacing w:before="120" w:afterLines="0" w:line="240" w:lineRule="auto"/>
        <w:jc w:val="center"/>
        <w:rPr>
          <w:szCs w:val="22"/>
          <w:lang w:val="en-US"/>
        </w:rPr>
      </w:pPr>
    </w:p>
    <w:p w:rsidR="00B21155" w:rsidRDefault="002B2BBB" w:rsidP="00B21155">
      <w:pPr>
        <w:pStyle w:val="LGTdoc0"/>
        <w:spacing w:before="120" w:afterLines="0" w:line="240" w:lineRule="auto"/>
        <w:jc w:val="center"/>
      </w:pPr>
      <w:r>
        <w:rPr>
          <w:noProof/>
          <w:lang w:val="en-US"/>
        </w:rPr>
        <w:lastRenderedPageBreak/>
        <w:drawing>
          <wp:inline distT="0" distB="0" distL="0" distR="0">
            <wp:extent cx="4028080" cy="3600000"/>
            <wp:effectExtent l="0" t="0" r="0" b="63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4b.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28080" cy="3600000"/>
                    </a:xfrm>
                    <a:prstGeom prst="rect">
                      <a:avLst/>
                    </a:prstGeom>
                  </pic:spPr>
                </pic:pic>
              </a:graphicData>
            </a:graphic>
          </wp:inline>
        </w:drawing>
      </w:r>
    </w:p>
    <w:p w:rsidR="00F85A9D" w:rsidRDefault="00F85A9D" w:rsidP="00F85A9D">
      <w:pPr>
        <w:pStyle w:val="LGTdoc0"/>
        <w:spacing w:before="120" w:afterLines="0" w:line="240" w:lineRule="auto"/>
        <w:jc w:val="center"/>
        <w:rPr>
          <w:szCs w:val="22"/>
          <w:lang w:val="en-US"/>
        </w:rPr>
      </w:pPr>
      <w:r>
        <w:rPr>
          <w:rFonts w:hint="eastAsia"/>
          <w:szCs w:val="22"/>
          <w:lang w:val="en-US"/>
        </w:rPr>
        <w:t>(b) An example of correct wrap-around (Wrap-around condition</w:t>
      </w:r>
      <w:r w:rsidR="009D3BAF">
        <w:rPr>
          <w:rFonts w:hint="eastAsia"/>
          <w:szCs w:val="22"/>
          <w:lang w:val="en-US"/>
        </w:rPr>
        <w:t xml:space="preserve"> i</w:t>
      </w:r>
      <w:r>
        <w:rPr>
          <w:rFonts w:hint="eastAsia"/>
          <w:szCs w:val="22"/>
          <w:lang w:val="en-US"/>
        </w:rPr>
        <w:t>s met.)</w:t>
      </w:r>
    </w:p>
    <w:p w:rsidR="00F85A9D" w:rsidRDefault="00F85A9D" w:rsidP="00F85A9D">
      <w:pPr>
        <w:pStyle w:val="LGTdoc0"/>
        <w:spacing w:before="120" w:afterLines="0" w:line="240" w:lineRule="auto"/>
        <w:jc w:val="center"/>
        <w:rPr>
          <w:szCs w:val="22"/>
          <w:lang w:val="en-US"/>
        </w:rPr>
      </w:pPr>
    </w:p>
    <w:p w:rsidR="00A41970" w:rsidRDefault="00F85A9D" w:rsidP="00D02904">
      <w:pPr>
        <w:pStyle w:val="LGTdoc0"/>
        <w:spacing w:before="120" w:afterLines="0" w:line="240" w:lineRule="auto"/>
        <w:jc w:val="center"/>
        <w:rPr>
          <w:szCs w:val="22"/>
          <w:lang w:val="en-US"/>
        </w:rPr>
      </w:pPr>
      <w:r>
        <w:rPr>
          <w:rFonts w:hint="eastAsia"/>
          <w:szCs w:val="22"/>
          <w:lang w:val="en-US"/>
        </w:rPr>
        <w:t xml:space="preserve">Figure </w:t>
      </w:r>
      <w:r w:rsidR="005F2077">
        <w:rPr>
          <w:rFonts w:hint="eastAsia"/>
          <w:szCs w:val="22"/>
          <w:lang w:val="en-US"/>
        </w:rPr>
        <w:t>4</w:t>
      </w:r>
      <w:r>
        <w:rPr>
          <w:rFonts w:hint="eastAsia"/>
          <w:szCs w:val="22"/>
          <w:lang w:val="en-US"/>
        </w:rPr>
        <w:t>. Wrap-around model for urban-grid scenario</w:t>
      </w:r>
    </w:p>
    <w:p w:rsidR="00471709" w:rsidRDefault="00471709" w:rsidP="00D02904">
      <w:pPr>
        <w:pStyle w:val="LGTdoc0"/>
        <w:spacing w:before="120" w:afterLines="0" w:line="240" w:lineRule="auto"/>
        <w:jc w:val="center"/>
        <w:rPr>
          <w:szCs w:val="22"/>
          <w:lang w:val="en-US"/>
        </w:rPr>
      </w:pPr>
    </w:p>
    <w:p w:rsidR="00B77AA5" w:rsidRPr="004901D6" w:rsidRDefault="00B77AA5" w:rsidP="004901D6">
      <w:pPr>
        <w:pStyle w:val="LGTdoc1"/>
        <w:numPr>
          <w:ilvl w:val="1"/>
          <w:numId w:val="3"/>
        </w:numPr>
        <w:spacing w:beforeLines="0" w:after="0" w:afterAutospacing="0"/>
        <w:rPr>
          <w:sz w:val="24"/>
          <w:szCs w:val="24"/>
          <w:lang w:val="en-US"/>
        </w:rPr>
      </w:pPr>
      <w:r w:rsidRPr="004901D6">
        <w:rPr>
          <w:rFonts w:hint="eastAsia"/>
          <w:sz w:val="24"/>
          <w:szCs w:val="24"/>
          <w:lang w:val="en-US"/>
        </w:rPr>
        <w:t>Road configuration</w:t>
      </w:r>
    </w:p>
    <w:p w:rsidR="00D41B20" w:rsidRDefault="001155D7" w:rsidP="00A34F25">
      <w:pPr>
        <w:pStyle w:val="LGTdoc0"/>
        <w:spacing w:before="120" w:afterLines="0" w:line="240" w:lineRule="auto"/>
        <w:ind w:firstLine="425"/>
        <w:rPr>
          <w:szCs w:val="22"/>
          <w:lang w:val="en-US"/>
        </w:rPr>
      </w:pPr>
      <w:r>
        <w:rPr>
          <w:szCs w:val="22"/>
          <w:lang w:val="en-US"/>
        </w:rPr>
        <w:t>W</w:t>
      </w:r>
      <w:r>
        <w:rPr>
          <w:rFonts w:hint="eastAsia"/>
          <w:szCs w:val="22"/>
          <w:lang w:val="en-US"/>
        </w:rPr>
        <w:t>e</w:t>
      </w:r>
      <w:r w:rsidR="005D3D83">
        <w:rPr>
          <w:rFonts w:hint="eastAsia"/>
          <w:szCs w:val="22"/>
          <w:lang w:val="en-US"/>
        </w:rPr>
        <w:t xml:space="preserve"> can</w:t>
      </w:r>
      <w:r>
        <w:rPr>
          <w:rFonts w:hint="eastAsia"/>
          <w:szCs w:val="22"/>
          <w:lang w:val="en-US"/>
        </w:rPr>
        <w:t xml:space="preserve"> assume 2 lanes per direction (4 lanes in total</w:t>
      </w:r>
      <w:r w:rsidR="005D3D83">
        <w:rPr>
          <w:rFonts w:hint="eastAsia"/>
          <w:szCs w:val="22"/>
          <w:lang w:val="en-US"/>
        </w:rPr>
        <w:t xml:space="preserve"> in each street</w:t>
      </w:r>
      <w:r>
        <w:rPr>
          <w:rFonts w:hint="eastAsia"/>
          <w:szCs w:val="22"/>
          <w:lang w:val="en-US"/>
        </w:rPr>
        <w:t xml:space="preserve">) </w:t>
      </w:r>
      <w:r w:rsidR="00660FB6">
        <w:rPr>
          <w:rFonts w:hint="eastAsia"/>
          <w:szCs w:val="22"/>
          <w:lang w:val="en-US"/>
        </w:rPr>
        <w:t xml:space="preserve">for </w:t>
      </w:r>
      <w:r w:rsidR="005D3D83">
        <w:rPr>
          <w:rFonts w:hint="eastAsia"/>
          <w:szCs w:val="22"/>
          <w:lang w:val="en-US"/>
        </w:rPr>
        <w:t xml:space="preserve">the </w:t>
      </w:r>
      <w:r w:rsidR="00660FB6">
        <w:rPr>
          <w:rFonts w:hint="eastAsia"/>
          <w:szCs w:val="22"/>
          <w:lang w:val="en-US"/>
        </w:rPr>
        <w:t xml:space="preserve">urban </w:t>
      </w:r>
      <w:r w:rsidR="005D3D83">
        <w:rPr>
          <w:rFonts w:hint="eastAsia"/>
          <w:szCs w:val="22"/>
          <w:lang w:val="en-US"/>
        </w:rPr>
        <w:t xml:space="preserve">grid scenario </w:t>
      </w:r>
      <w:r w:rsidR="00660FB6">
        <w:rPr>
          <w:rFonts w:hint="eastAsia"/>
          <w:szCs w:val="22"/>
          <w:lang w:val="en-US"/>
        </w:rPr>
        <w:t xml:space="preserve">and 3 lanes per direction </w:t>
      </w:r>
      <w:r w:rsidR="005D3D83">
        <w:rPr>
          <w:rFonts w:hint="eastAsia"/>
          <w:szCs w:val="22"/>
          <w:lang w:val="en-US"/>
        </w:rPr>
        <w:t xml:space="preserve">(6 lanes in </w:t>
      </w:r>
      <w:r w:rsidR="005D3D83">
        <w:rPr>
          <w:szCs w:val="22"/>
          <w:lang w:val="en-US"/>
        </w:rPr>
        <w:t>total</w:t>
      </w:r>
      <w:r w:rsidR="005D3D83">
        <w:rPr>
          <w:rFonts w:hint="eastAsia"/>
          <w:szCs w:val="22"/>
          <w:lang w:val="en-US"/>
        </w:rPr>
        <w:t xml:space="preserve">) </w:t>
      </w:r>
      <w:r w:rsidR="00660FB6">
        <w:rPr>
          <w:rFonts w:hint="eastAsia"/>
          <w:szCs w:val="22"/>
          <w:lang w:val="en-US"/>
        </w:rPr>
        <w:t xml:space="preserve">for </w:t>
      </w:r>
      <w:r w:rsidR="005D3D83">
        <w:rPr>
          <w:rFonts w:hint="eastAsia"/>
          <w:szCs w:val="22"/>
          <w:lang w:val="en-US"/>
        </w:rPr>
        <w:t xml:space="preserve">the </w:t>
      </w:r>
      <w:r w:rsidR="0037348F">
        <w:rPr>
          <w:rFonts w:hint="eastAsia"/>
          <w:szCs w:val="22"/>
          <w:lang w:val="en-US"/>
        </w:rPr>
        <w:t>freeway</w:t>
      </w:r>
      <w:r w:rsidR="00660FB6">
        <w:rPr>
          <w:rFonts w:hint="eastAsia"/>
          <w:szCs w:val="22"/>
          <w:lang w:val="en-US"/>
        </w:rPr>
        <w:t xml:space="preserve"> scenario. </w:t>
      </w:r>
      <w:r w:rsidR="00A34F25">
        <w:rPr>
          <w:rFonts w:hint="eastAsia"/>
          <w:szCs w:val="22"/>
          <w:lang w:val="en-US"/>
        </w:rPr>
        <w:t>According to the r</w:t>
      </w:r>
      <w:r w:rsidR="00A34F25" w:rsidRPr="00A34F25">
        <w:rPr>
          <w:szCs w:val="22"/>
          <w:lang w:val="en-US"/>
        </w:rPr>
        <w:t>ules of the road structure and facilities standards</w:t>
      </w:r>
      <w:r w:rsidR="00A34F25">
        <w:rPr>
          <w:rFonts w:hint="eastAsia"/>
          <w:szCs w:val="22"/>
          <w:lang w:val="en-US"/>
        </w:rPr>
        <w:t xml:space="preserve"> </w:t>
      </w:r>
      <w:r w:rsidR="00D41B20">
        <w:rPr>
          <w:rFonts w:hint="eastAsia"/>
          <w:szCs w:val="22"/>
          <w:lang w:val="en-US"/>
        </w:rPr>
        <w:t>provided</w:t>
      </w:r>
      <w:r w:rsidR="00A34F25">
        <w:rPr>
          <w:rFonts w:hint="eastAsia"/>
          <w:szCs w:val="22"/>
          <w:lang w:val="en-US"/>
        </w:rPr>
        <w:t xml:space="preserve"> by Korea </w:t>
      </w:r>
      <w:r w:rsidR="00A34F25" w:rsidRPr="00A34F25">
        <w:rPr>
          <w:szCs w:val="22"/>
          <w:lang w:val="en-US"/>
        </w:rPr>
        <w:t>National Legal Information Center</w:t>
      </w:r>
      <w:r w:rsidR="00660FB6">
        <w:rPr>
          <w:rFonts w:hint="eastAsia"/>
          <w:szCs w:val="22"/>
          <w:lang w:val="en-US"/>
        </w:rPr>
        <w:t xml:space="preserve"> [</w:t>
      </w:r>
      <w:r w:rsidR="00D73F87">
        <w:rPr>
          <w:rFonts w:hint="eastAsia"/>
          <w:szCs w:val="22"/>
          <w:lang w:val="en-US"/>
        </w:rPr>
        <w:t>9</w:t>
      </w:r>
      <w:r w:rsidR="00660FB6">
        <w:rPr>
          <w:rFonts w:hint="eastAsia"/>
          <w:szCs w:val="22"/>
          <w:lang w:val="en-US"/>
        </w:rPr>
        <w:t>]</w:t>
      </w:r>
      <w:r w:rsidR="00A34F25">
        <w:rPr>
          <w:rFonts w:hint="eastAsia"/>
          <w:szCs w:val="22"/>
          <w:lang w:val="en-US"/>
        </w:rPr>
        <w:t>, the width of the urban road with a speed limit of 70km/h</w:t>
      </w:r>
      <w:r w:rsidR="00660FB6">
        <w:rPr>
          <w:rFonts w:hint="eastAsia"/>
          <w:szCs w:val="22"/>
          <w:lang w:val="en-US"/>
        </w:rPr>
        <w:t xml:space="preserve"> is </w:t>
      </w:r>
      <w:r w:rsidR="00D41B20">
        <w:rPr>
          <w:rFonts w:hint="eastAsia"/>
          <w:szCs w:val="22"/>
          <w:lang w:val="en-US"/>
        </w:rPr>
        <w:t xml:space="preserve">defined as </w:t>
      </w:r>
      <w:r w:rsidR="00660FB6">
        <w:rPr>
          <w:rFonts w:hint="eastAsia"/>
          <w:szCs w:val="22"/>
          <w:lang w:val="en-US"/>
        </w:rPr>
        <w:t>3.0 m</w:t>
      </w:r>
      <w:r w:rsidR="00D41B20">
        <w:rPr>
          <w:rFonts w:hint="eastAsia"/>
          <w:szCs w:val="22"/>
          <w:lang w:val="en-US"/>
        </w:rPr>
        <w:t xml:space="preserve"> and the width of the </w:t>
      </w:r>
      <w:r w:rsidR="0037348F">
        <w:rPr>
          <w:rFonts w:hint="eastAsia"/>
          <w:szCs w:val="22"/>
          <w:lang w:val="en-US"/>
        </w:rPr>
        <w:t>freeway</w:t>
      </w:r>
      <w:r w:rsidR="00D41B20">
        <w:rPr>
          <w:rFonts w:hint="eastAsia"/>
          <w:szCs w:val="22"/>
          <w:lang w:val="en-US"/>
        </w:rPr>
        <w:t xml:space="preserve"> is defined as 3.5 m. </w:t>
      </w:r>
      <w:r w:rsidR="00AC61A1">
        <w:rPr>
          <w:rFonts w:hint="eastAsia"/>
          <w:szCs w:val="22"/>
          <w:lang w:val="en-US"/>
        </w:rPr>
        <w:t xml:space="preserve">For commonality, we set the road size </w:t>
      </w:r>
      <w:r w:rsidR="005D3D83">
        <w:rPr>
          <w:rFonts w:hint="eastAsia"/>
          <w:szCs w:val="22"/>
          <w:lang w:val="en-US"/>
        </w:rPr>
        <w:t xml:space="preserve">to </w:t>
      </w:r>
      <w:r w:rsidR="00AC61A1">
        <w:rPr>
          <w:rFonts w:hint="eastAsia"/>
          <w:szCs w:val="22"/>
          <w:lang w:val="en-US"/>
        </w:rPr>
        <w:t xml:space="preserve">3.5 m for both urban grid scenario and </w:t>
      </w:r>
      <w:r w:rsidR="0037348F">
        <w:rPr>
          <w:rFonts w:hint="eastAsia"/>
          <w:szCs w:val="22"/>
          <w:lang w:val="en-US"/>
        </w:rPr>
        <w:t>freeway</w:t>
      </w:r>
      <w:r w:rsidR="00AC61A1">
        <w:rPr>
          <w:rFonts w:hint="eastAsia"/>
          <w:szCs w:val="22"/>
          <w:lang w:val="en-US"/>
        </w:rPr>
        <w:t xml:space="preserve"> scenario.</w:t>
      </w:r>
    </w:p>
    <w:p w:rsidR="00A34F25" w:rsidRDefault="00D41B20" w:rsidP="00A34F25">
      <w:pPr>
        <w:pStyle w:val="LGTdoc0"/>
        <w:spacing w:before="120" w:afterLines="0" w:line="240" w:lineRule="auto"/>
        <w:ind w:firstLine="425"/>
        <w:rPr>
          <w:szCs w:val="22"/>
          <w:lang w:val="en-US"/>
        </w:rPr>
      </w:pPr>
      <w:r>
        <w:rPr>
          <w:rFonts w:hint="eastAsia"/>
          <w:szCs w:val="22"/>
          <w:lang w:val="en-US"/>
        </w:rPr>
        <w:t xml:space="preserve">Applying these values, </w:t>
      </w:r>
      <w:r w:rsidR="004D4FE2">
        <w:rPr>
          <w:rFonts w:hint="eastAsia"/>
          <w:szCs w:val="22"/>
          <w:lang w:val="en-US"/>
        </w:rPr>
        <w:t>the total width of the road in the freeway scenario is 21 m. T</w:t>
      </w:r>
      <w:r>
        <w:rPr>
          <w:rFonts w:hint="eastAsia"/>
          <w:szCs w:val="22"/>
          <w:lang w:val="en-US"/>
        </w:rPr>
        <w:t>he total width of the road in the urban scenario is 1</w:t>
      </w:r>
      <w:r w:rsidR="00AC61A1">
        <w:rPr>
          <w:rFonts w:hint="eastAsia"/>
          <w:szCs w:val="22"/>
          <w:lang w:val="en-US"/>
        </w:rPr>
        <w:t>4</w:t>
      </w:r>
      <w:r>
        <w:rPr>
          <w:rFonts w:hint="eastAsia"/>
          <w:szCs w:val="22"/>
          <w:lang w:val="en-US"/>
        </w:rPr>
        <w:t xml:space="preserve"> m and the size of a building becomes 13</w:t>
      </w:r>
      <w:r w:rsidR="00AC61A1">
        <w:rPr>
          <w:rFonts w:hint="eastAsia"/>
          <w:szCs w:val="22"/>
          <w:lang w:val="en-US"/>
        </w:rPr>
        <w:t>0</w:t>
      </w:r>
      <w:r>
        <w:rPr>
          <w:rFonts w:hint="eastAsia"/>
          <w:szCs w:val="22"/>
          <w:lang w:val="en-US"/>
        </w:rPr>
        <w:t>m X 11</w:t>
      </w:r>
      <w:r w:rsidR="00AC61A1">
        <w:rPr>
          <w:rFonts w:hint="eastAsia"/>
          <w:szCs w:val="22"/>
          <w:lang w:val="en-US"/>
        </w:rPr>
        <w:t>1</w:t>
      </w:r>
      <w:r>
        <w:rPr>
          <w:rFonts w:hint="eastAsia"/>
          <w:szCs w:val="22"/>
          <w:lang w:val="en-US"/>
        </w:rPr>
        <w:t xml:space="preserve"> m</w:t>
      </w:r>
      <w:r w:rsidR="00CB4444">
        <w:rPr>
          <w:rFonts w:hint="eastAsia"/>
          <w:szCs w:val="22"/>
          <w:lang w:val="en-US"/>
        </w:rPr>
        <w:t xml:space="preserve"> for the grid size of 144 X 125 (m)</w:t>
      </w:r>
      <w:r>
        <w:rPr>
          <w:rFonts w:hint="eastAsia"/>
          <w:szCs w:val="22"/>
          <w:lang w:val="en-US"/>
        </w:rPr>
        <w:t>.</w:t>
      </w:r>
      <w:r w:rsidR="003F7B5F">
        <w:rPr>
          <w:rFonts w:hint="eastAsia"/>
          <w:szCs w:val="22"/>
          <w:lang w:val="en-US"/>
        </w:rPr>
        <w:t xml:space="preserve"> Figure </w:t>
      </w:r>
      <w:r w:rsidR="005F2077">
        <w:rPr>
          <w:rFonts w:hint="eastAsia"/>
          <w:szCs w:val="22"/>
          <w:lang w:val="en-US"/>
        </w:rPr>
        <w:t xml:space="preserve">5 </w:t>
      </w:r>
      <w:r w:rsidR="003F7B5F">
        <w:rPr>
          <w:rFonts w:hint="eastAsia"/>
          <w:szCs w:val="22"/>
          <w:lang w:val="en-US"/>
        </w:rPr>
        <w:t>shows these road configurations for both scenarios.</w:t>
      </w:r>
    </w:p>
    <w:p w:rsidR="00D15434" w:rsidRDefault="00D15434" w:rsidP="00B77AA5">
      <w:pPr>
        <w:pStyle w:val="LGTdoc0"/>
        <w:spacing w:before="120" w:afterLines="0" w:line="240" w:lineRule="auto"/>
        <w:ind w:firstLine="425"/>
        <w:rPr>
          <w:szCs w:val="22"/>
          <w:lang w:val="en-US"/>
        </w:rPr>
      </w:pPr>
    </w:p>
    <w:p w:rsidR="004901D6" w:rsidRPr="0037348F" w:rsidRDefault="004901D6" w:rsidP="0037348F">
      <w:pPr>
        <w:pStyle w:val="LGTdoc1"/>
        <w:numPr>
          <w:ilvl w:val="0"/>
          <w:numId w:val="3"/>
        </w:numPr>
        <w:spacing w:beforeLines="0" w:after="0" w:afterAutospacing="0"/>
        <w:rPr>
          <w:szCs w:val="28"/>
          <w:lang w:val="en-US"/>
        </w:rPr>
      </w:pPr>
      <w:r w:rsidRPr="0037348F">
        <w:rPr>
          <w:rFonts w:hint="eastAsia"/>
          <w:szCs w:val="28"/>
          <w:lang w:val="en-US"/>
        </w:rPr>
        <w:t>RSU deployment</w:t>
      </w:r>
    </w:p>
    <w:p w:rsidR="005D3D83" w:rsidRDefault="005D3D83" w:rsidP="00625D81">
      <w:pPr>
        <w:pStyle w:val="LGTdoc0"/>
        <w:spacing w:before="120" w:afterLines="0" w:line="240" w:lineRule="auto"/>
        <w:ind w:firstLine="425"/>
        <w:jc w:val="left"/>
        <w:rPr>
          <w:szCs w:val="22"/>
          <w:lang w:val="en-US"/>
        </w:rPr>
      </w:pPr>
      <w:r>
        <w:rPr>
          <w:rFonts w:hint="eastAsia"/>
          <w:szCs w:val="22"/>
          <w:lang w:val="en-US"/>
        </w:rPr>
        <w:t>RSU is the infrastructure device installed either in eNB or stationary UE</w:t>
      </w:r>
      <w:r w:rsidR="00CB4444">
        <w:rPr>
          <w:rFonts w:hint="eastAsia"/>
          <w:szCs w:val="22"/>
          <w:lang w:val="en-US"/>
        </w:rPr>
        <w:t>,</w:t>
      </w:r>
      <w:r>
        <w:rPr>
          <w:rFonts w:hint="eastAsia"/>
          <w:szCs w:val="22"/>
          <w:lang w:val="en-US"/>
        </w:rPr>
        <w:t xml:space="preserve"> and it communicates with vehicles for V2V or V2I/N. </w:t>
      </w:r>
      <w:r w:rsidR="0017038F">
        <w:rPr>
          <w:rFonts w:hint="eastAsia"/>
          <w:szCs w:val="22"/>
          <w:lang w:val="en-US"/>
        </w:rPr>
        <w:t>Under the above cell layout, macro eNB, if enabled, can play the role of RSU</w:t>
      </w:r>
      <w:r w:rsidR="00CB4444">
        <w:rPr>
          <w:rFonts w:hint="eastAsia"/>
          <w:szCs w:val="22"/>
          <w:lang w:val="en-US"/>
        </w:rPr>
        <w:t xml:space="preserve"> via Uu interface</w:t>
      </w:r>
      <w:r w:rsidR="0017038F">
        <w:rPr>
          <w:rFonts w:hint="eastAsia"/>
          <w:szCs w:val="22"/>
          <w:lang w:val="en-US"/>
        </w:rPr>
        <w:t xml:space="preserve">, and we can call this </w:t>
      </w:r>
      <w:r w:rsidR="0017038F">
        <w:rPr>
          <w:szCs w:val="22"/>
          <w:lang w:val="en-US"/>
        </w:rPr>
        <w:t>“</w:t>
      </w:r>
      <w:r w:rsidR="0017038F">
        <w:rPr>
          <w:rFonts w:hint="eastAsia"/>
          <w:szCs w:val="22"/>
          <w:lang w:val="en-US"/>
        </w:rPr>
        <w:t>macro RSU.</w:t>
      </w:r>
      <w:r w:rsidR="0017038F">
        <w:rPr>
          <w:szCs w:val="22"/>
          <w:lang w:val="en-US"/>
        </w:rPr>
        <w:t>”</w:t>
      </w:r>
      <w:r w:rsidR="0017038F">
        <w:rPr>
          <w:rFonts w:hint="eastAsia"/>
          <w:szCs w:val="22"/>
          <w:lang w:val="en-US"/>
        </w:rPr>
        <w:t xml:space="preserve"> All the assumptions applied to macro eNB for antenna height, maximum </w:t>
      </w:r>
      <w:r w:rsidR="0017038F">
        <w:rPr>
          <w:szCs w:val="22"/>
          <w:lang w:val="en-US"/>
        </w:rPr>
        <w:t>transmit</w:t>
      </w:r>
      <w:r w:rsidR="0017038F">
        <w:rPr>
          <w:rFonts w:hint="eastAsia"/>
          <w:szCs w:val="22"/>
          <w:lang w:val="en-US"/>
        </w:rPr>
        <w:t xml:space="preserve"> power, and antenna configuration can be reused for this macro RSU. As an alternative or a complement to macro RSU, a different type of RSUs, which is specifically for the purpose of V2X services, can be deployed. It would be </w:t>
      </w:r>
      <w:r w:rsidR="0017038F">
        <w:rPr>
          <w:szCs w:val="22"/>
          <w:lang w:val="en-US"/>
        </w:rPr>
        <w:t>reasonable</w:t>
      </w:r>
      <w:r w:rsidR="0017038F">
        <w:rPr>
          <w:rFonts w:hint="eastAsia"/>
          <w:szCs w:val="22"/>
          <w:lang w:val="en-US"/>
        </w:rPr>
        <w:t xml:space="preserve"> to assume that this type of RSU has lower transmit power</w:t>
      </w:r>
      <w:r w:rsidR="00CB4444">
        <w:rPr>
          <w:rFonts w:hint="eastAsia"/>
          <w:szCs w:val="22"/>
          <w:lang w:val="en-US"/>
        </w:rPr>
        <w:t xml:space="preserve"> for the cost efficiency</w:t>
      </w:r>
      <w:r w:rsidR="0017038F">
        <w:rPr>
          <w:rFonts w:hint="eastAsia"/>
          <w:szCs w:val="22"/>
          <w:lang w:val="en-US"/>
        </w:rPr>
        <w:t xml:space="preserve">, and we can call it </w:t>
      </w:r>
      <w:r w:rsidR="0017038F">
        <w:rPr>
          <w:szCs w:val="22"/>
          <w:lang w:val="en-US"/>
        </w:rPr>
        <w:t>“</w:t>
      </w:r>
      <w:r w:rsidR="0017038F">
        <w:rPr>
          <w:rFonts w:hint="eastAsia"/>
          <w:szCs w:val="22"/>
          <w:lang w:val="en-US"/>
        </w:rPr>
        <w:t>micro RSU.</w:t>
      </w:r>
      <w:r w:rsidR="0017038F">
        <w:rPr>
          <w:szCs w:val="22"/>
          <w:lang w:val="en-US"/>
        </w:rPr>
        <w:t>”</w:t>
      </w:r>
      <w:r w:rsidR="0017038F">
        <w:rPr>
          <w:rFonts w:hint="eastAsia"/>
          <w:szCs w:val="22"/>
          <w:lang w:val="en-US"/>
        </w:rPr>
        <w:t xml:space="preserve"> Either eNB type or UE type RSU can be a micro RSU, and the power and antenna </w:t>
      </w:r>
      <w:r w:rsidR="0017038F">
        <w:rPr>
          <w:szCs w:val="22"/>
          <w:lang w:val="en-US"/>
        </w:rPr>
        <w:t>configuration</w:t>
      </w:r>
      <w:r w:rsidR="0017038F">
        <w:rPr>
          <w:rFonts w:hint="eastAsia"/>
          <w:szCs w:val="22"/>
          <w:lang w:val="en-US"/>
        </w:rPr>
        <w:t xml:space="preserve"> of the UE can be assumed. </w:t>
      </w:r>
    </w:p>
    <w:p w:rsidR="004901D6" w:rsidRDefault="0017038F" w:rsidP="004901D6">
      <w:pPr>
        <w:pStyle w:val="LGTdoc0"/>
        <w:spacing w:before="120" w:afterLines="0" w:line="240" w:lineRule="auto"/>
        <w:ind w:firstLine="425"/>
        <w:jc w:val="left"/>
        <w:rPr>
          <w:szCs w:val="22"/>
          <w:lang w:val="en-US"/>
        </w:rPr>
      </w:pPr>
      <w:r>
        <w:rPr>
          <w:rFonts w:hint="eastAsia"/>
          <w:szCs w:val="22"/>
          <w:lang w:val="en-US"/>
        </w:rPr>
        <w:t xml:space="preserve">It is a </w:t>
      </w:r>
      <w:r>
        <w:rPr>
          <w:szCs w:val="22"/>
          <w:lang w:val="en-US"/>
        </w:rPr>
        <w:t>reasonable</w:t>
      </w:r>
      <w:r>
        <w:rPr>
          <w:rFonts w:hint="eastAsia"/>
          <w:szCs w:val="22"/>
          <w:lang w:val="en-US"/>
        </w:rPr>
        <w:t xml:space="preserve"> assumption that micro RSUs are located near the vehicles. In the freeway scenario, micro RSUs </w:t>
      </w:r>
      <w:r w:rsidR="008E404D">
        <w:rPr>
          <w:rFonts w:hint="eastAsia"/>
          <w:szCs w:val="22"/>
          <w:lang w:val="en-US"/>
        </w:rPr>
        <w:t xml:space="preserve">can be deployed on the median strip with a regular distance of 100 m as in [4]. In this case, the antenna height can be the same as that of vehicle. In the urban grid scenario, micro RSUs can be deployed at the center of intersection assuming that they are mounted on the </w:t>
      </w:r>
      <w:r w:rsidR="008E404D">
        <w:rPr>
          <w:szCs w:val="22"/>
          <w:lang w:val="en-US"/>
        </w:rPr>
        <w:t>traffic</w:t>
      </w:r>
      <w:r w:rsidR="008E404D">
        <w:rPr>
          <w:rFonts w:hint="eastAsia"/>
          <w:szCs w:val="22"/>
          <w:lang w:val="en-US"/>
        </w:rPr>
        <w:t xml:space="preserve"> lights. In this case, the antenna height of 5 m can be assumed. </w:t>
      </w:r>
    </w:p>
    <w:p w:rsidR="004901D6" w:rsidRDefault="004901D6" w:rsidP="00B77AA5">
      <w:pPr>
        <w:pStyle w:val="LGTdoc0"/>
        <w:spacing w:before="120" w:afterLines="0" w:line="240" w:lineRule="auto"/>
        <w:ind w:firstLine="425"/>
        <w:rPr>
          <w:szCs w:val="22"/>
          <w:lang w:val="en-US"/>
        </w:rPr>
      </w:pPr>
    </w:p>
    <w:p w:rsidR="00650696" w:rsidRDefault="00650696" w:rsidP="00650696">
      <w:pPr>
        <w:pStyle w:val="LGTdoc0"/>
        <w:spacing w:before="120" w:afterLines="0" w:line="240" w:lineRule="auto"/>
        <w:ind w:firstLine="425"/>
        <w:jc w:val="center"/>
        <w:rPr>
          <w:szCs w:val="22"/>
          <w:lang w:val="en-US"/>
        </w:rPr>
      </w:pPr>
      <w:r w:rsidDel="00650696">
        <w:rPr>
          <w:noProof/>
          <w:lang w:val="en-US"/>
        </w:rPr>
        <w:lastRenderedPageBreak/>
        <w:t xml:space="preserve"> </w:t>
      </w:r>
      <w:r w:rsidR="002B2BBB">
        <w:rPr>
          <w:noProof/>
          <w:szCs w:val="22"/>
          <w:lang w:val="en-US"/>
        </w:rPr>
        <w:drawing>
          <wp:inline distT="0" distB="0" distL="0" distR="0">
            <wp:extent cx="4307842" cy="3708000"/>
            <wp:effectExtent l="0" t="0" r="0" b="698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5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07842" cy="3708000"/>
                    </a:xfrm>
                    <a:prstGeom prst="rect">
                      <a:avLst/>
                    </a:prstGeom>
                  </pic:spPr>
                </pic:pic>
              </a:graphicData>
            </a:graphic>
          </wp:inline>
        </w:drawing>
      </w:r>
    </w:p>
    <w:p w:rsidR="001E09EB" w:rsidRDefault="001E09EB" w:rsidP="001E09EB">
      <w:pPr>
        <w:pStyle w:val="LGTdoc0"/>
        <w:spacing w:before="120" w:afterLines="0" w:line="240" w:lineRule="auto"/>
        <w:jc w:val="center"/>
        <w:rPr>
          <w:szCs w:val="22"/>
          <w:lang w:val="en-US"/>
        </w:rPr>
      </w:pPr>
      <w:r>
        <w:rPr>
          <w:rFonts w:hint="eastAsia"/>
          <w:szCs w:val="22"/>
          <w:lang w:val="en-US"/>
        </w:rPr>
        <w:t>(a) Road configuration in urban grid scenario</w:t>
      </w:r>
    </w:p>
    <w:p w:rsidR="005E452B" w:rsidRDefault="002B2BBB" w:rsidP="004901D6">
      <w:pPr>
        <w:pStyle w:val="LGTdoc0"/>
        <w:spacing w:before="120" w:afterLines="0" w:line="240" w:lineRule="auto"/>
        <w:jc w:val="center"/>
      </w:pPr>
      <w:r>
        <w:rPr>
          <w:noProof/>
          <w:lang w:val="en-US"/>
        </w:rPr>
        <w:drawing>
          <wp:inline distT="0" distB="0" distL="0" distR="0">
            <wp:extent cx="4788072" cy="154800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54288_Fig5b.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88072" cy="1548000"/>
                    </a:xfrm>
                    <a:prstGeom prst="rect">
                      <a:avLst/>
                    </a:prstGeom>
                  </pic:spPr>
                </pic:pic>
              </a:graphicData>
            </a:graphic>
          </wp:inline>
        </w:drawing>
      </w:r>
    </w:p>
    <w:p w:rsidR="004901D6" w:rsidRDefault="004901D6" w:rsidP="004901D6">
      <w:pPr>
        <w:pStyle w:val="LGTdoc0"/>
        <w:spacing w:before="120" w:afterLines="0" w:line="240" w:lineRule="auto"/>
        <w:jc w:val="center"/>
        <w:rPr>
          <w:szCs w:val="22"/>
          <w:lang w:val="en-US"/>
        </w:rPr>
      </w:pPr>
      <w:r>
        <w:rPr>
          <w:rFonts w:hint="eastAsia"/>
          <w:szCs w:val="22"/>
          <w:lang w:val="en-US"/>
        </w:rPr>
        <w:t>(</w:t>
      </w:r>
      <w:r w:rsidR="001E09EB">
        <w:rPr>
          <w:rFonts w:hint="eastAsia"/>
          <w:szCs w:val="22"/>
          <w:lang w:val="en-US"/>
        </w:rPr>
        <w:t>b</w:t>
      </w:r>
      <w:r>
        <w:rPr>
          <w:rFonts w:hint="eastAsia"/>
          <w:szCs w:val="22"/>
          <w:lang w:val="en-US"/>
        </w:rPr>
        <w:t xml:space="preserve">) Road configuration in </w:t>
      </w:r>
      <w:r w:rsidR="0037348F">
        <w:rPr>
          <w:rFonts w:hint="eastAsia"/>
          <w:szCs w:val="22"/>
          <w:lang w:val="en-US"/>
        </w:rPr>
        <w:t>freeway</w:t>
      </w:r>
      <w:r>
        <w:rPr>
          <w:rFonts w:hint="eastAsia"/>
          <w:szCs w:val="22"/>
          <w:lang w:val="en-US"/>
        </w:rPr>
        <w:t xml:space="preserve"> scenario</w:t>
      </w:r>
    </w:p>
    <w:p w:rsidR="004901D6" w:rsidRPr="003F7B5F" w:rsidRDefault="004901D6" w:rsidP="004901D6">
      <w:pPr>
        <w:pStyle w:val="LGTdoc0"/>
        <w:spacing w:before="120" w:afterLines="0" w:line="240" w:lineRule="auto"/>
        <w:jc w:val="center"/>
        <w:rPr>
          <w:szCs w:val="22"/>
          <w:lang w:val="en-US"/>
        </w:rPr>
      </w:pPr>
    </w:p>
    <w:p w:rsidR="004901D6" w:rsidRDefault="004901D6" w:rsidP="004901D6">
      <w:pPr>
        <w:pStyle w:val="LGTdoc0"/>
        <w:spacing w:before="120" w:afterLines="0" w:line="240" w:lineRule="auto"/>
        <w:jc w:val="center"/>
        <w:rPr>
          <w:szCs w:val="22"/>
          <w:lang w:val="en-US"/>
        </w:rPr>
      </w:pPr>
      <w:r>
        <w:rPr>
          <w:rFonts w:hint="eastAsia"/>
          <w:szCs w:val="22"/>
          <w:lang w:val="en-US"/>
        </w:rPr>
        <w:t xml:space="preserve">Figure </w:t>
      </w:r>
      <w:r w:rsidR="005F2077">
        <w:rPr>
          <w:rFonts w:hint="eastAsia"/>
          <w:szCs w:val="22"/>
          <w:lang w:val="en-US"/>
        </w:rPr>
        <w:t>5</w:t>
      </w:r>
      <w:r>
        <w:rPr>
          <w:rFonts w:hint="eastAsia"/>
          <w:szCs w:val="22"/>
          <w:lang w:val="en-US"/>
        </w:rPr>
        <w:t>. Road configuration for urban grid scenario</w:t>
      </w:r>
    </w:p>
    <w:p w:rsidR="004901D6" w:rsidRDefault="004901D6" w:rsidP="004901D6">
      <w:pPr>
        <w:pStyle w:val="LGTdoc0"/>
        <w:spacing w:before="120" w:afterLines="0" w:line="240" w:lineRule="auto"/>
        <w:rPr>
          <w:szCs w:val="22"/>
          <w:lang w:val="en-US"/>
        </w:rPr>
      </w:pPr>
    </w:p>
    <w:p w:rsidR="0010670A" w:rsidRPr="00936FC3" w:rsidRDefault="0010670A" w:rsidP="0010670A">
      <w:pPr>
        <w:pStyle w:val="LGTdoc0"/>
        <w:spacing w:before="120" w:afterLines="0" w:line="240" w:lineRule="auto"/>
        <w:rPr>
          <w:b/>
          <w:szCs w:val="22"/>
          <w:lang w:val="en-US"/>
        </w:rPr>
      </w:pPr>
      <w:r w:rsidRPr="00936FC3">
        <w:rPr>
          <w:rFonts w:hint="eastAsia"/>
          <w:b/>
          <w:i/>
          <w:szCs w:val="22"/>
          <w:lang w:val="en-US"/>
        </w:rPr>
        <w:t xml:space="preserve">Proposal </w:t>
      </w:r>
      <w:r w:rsidR="00B85CDD">
        <w:rPr>
          <w:rFonts w:hint="eastAsia"/>
          <w:b/>
          <w:i/>
          <w:szCs w:val="22"/>
          <w:lang w:val="en-US"/>
        </w:rPr>
        <w:t>8</w:t>
      </w:r>
      <w:r w:rsidRPr="00936FC3">
        <w:rPr>
          <w:rFonts w:hint="eastAsia"/>
          <w:b/>
          <w:i/>
          <w:szCs w:val="22"/>
          <w:lang w:val="en-US"/>
        </w:rPr>
        <w:t>: RSU</w:t>
      </w:r>
      <w:r>
        <w:rPr>
          <w:rFonts w:hint="eastAsia"/>
          <w:b/>
          <w:i/>
          <w:szCs w:val="22"/>
          <w:lang w:val="en-US"/>
        </w:rPr>
        <w:t>s</w:t>
      </w:r>
      <w:r w:rsidRPr="00936FC3">
        <w:rPr>
          <w:rFonts w:hint="eastAsia"/>
          <w:b/>
          <w:i/>
          <w:szCs w:val="22"/>
          <w:lang w:val="en-US"/>
        </w:rPr>
        <w:t xml:space="preserve"> </w:t>
      </w:r>
      <w:r>
        <w:rPr>
          <w:rFonts w:hint="eastAsia"/>
          <w:b/>
          <w:i/>
          <w:szCs w:val="22"/>
          <w:lang w:val="en-US"/>
        </w:rPr>
        <w:t>are</w:t>
      </w:r>
      <w:r w:rsidRPr="00936FC3">
        <w:rPr>
          <w:rFonts w:hint="eastAsia"/>
          <w:b/>
          <w:i/>
          <w:szCs w:val="22"/>
          <w:lang w:val="en-US"/>
        </w:rPr>
        <w:t xml:space="preserve"> deployed on the intersection </w:t>
      </w:r>
      <w:r w:rsidR="00CB4444">
        <w:rPr>
          <w:rFonts w:hint="eastAsia"/>
          <w:b/>
          <w:i/>
          <w:szCs w:val="22"/>
          <w:lang w:val="en-US"/>
        </w:rPr>
        <w:t xml:space="preserve">in the urban grid scenario and </w:t>
      </w:r>
      <w:r w:rsidRPr="00936FC3">
        <w:rPr>
          <w:rFonts w:hint="eastAsia"/>
          <w:b/>
          <w:i/>
          <w:szCs w:val="22"/>
          <w:lang w:val="en-US"/>
        </w:rPr>
        <w:t>on the median strip of the road</w:t>
      </w:r>
      <w:r w:rsidR="00CB4444">
        <w:rPr>
          <w:rFonts w:hint="eastAsia"/>
          <w:b/>
          <w:i/>
          <w:szCs w:val="22"/>
          <w:lang w:val="en-US"/>
        </w:rPr>
        <w:t xml:space="preserve"> in the freeway scenario</w:t>
      </w:r>
      <w:r w:rsidRPr="00936FC3">
        <w:rPr>
          <w:rFonts w:hint="eastAsia"/>
          <w:b/>
          <w:i/>
          <w:szCs w:val="22"/>
          <w:lang w:val="en-US"/>
        </w:rPr>
        <w:t>.</w:t>
      </w:r>
    </w:p>
    <w:p w:rsidR="0010670A" w:rsidRDefault="0010670A" w:rsidP="004901D6">
      <w:pPr>
        <w:pStyle w:val="LGTdoc0"/>
        <w:spacing w:before="120" w:afterLines="0" w:line="240" w:lineRule="auto"/>
        <w:rPr>
          <w:szCs w:val="22"/>
          <w:lang w:val="en-US"/>
        </w:rPr>
      </w:pPr>
    </w:p>
    <w:p w:rsidR="004901D6" w:rsidRPr="004901D6" w:rsidRDefault="004901D6" w:rsidP="004901D6">
      <w:pPr>
        <w:pStyle w:val="LGTdoc1"/>
        <w:numPr>
          <w:ilvl w:val="0"/>
          <w:numId w:val="3"/>
        </w:numPr>
        <w:spacing w:beforeLines="0" w:after="0" w:afterAutospacing="0"/>
        <w:rPr>
          <w:szCs w:val="22"/>
          <w:lang w:val="en-US"/>
        </w:rPr>
      </w:pPr>
      <w:r w:rsidRPr="004901D6">
        <w:rPr>
          <w:rFonts w:hint="eastAsia"/>
          <w:lang w:val="en-US"/>
        </w:rPr>
        <w:t>UE deployment</w:t>
      </w:r>
    </w:p>
    <w:p w:rsidR="004901D6" w:rsidRDefault="004901D6" w:rsidP="004901D6">
      <w:pPr>
        <w:pStyle w:val="LGTdoc1"/>
        <w:spacing w:beforeLines="0" w:after="0" w:afterAutospacing="0"/>
        <w:rPr>
          <w:sz w:val="22"/>
          <w:szCs w:val="22"/>
          <w:lang w:val="en-US"/>
        </w:rPr>
      </w:pPr>
    </w:p>
    <w:p w:rsidR="00B77AA5" w:rsidRDefault="00B77AA5" w:rsidP="00B77AA5">
      <w:pPr>
        <w:pStyle w:val="LGTdoc1"/>
        <w:numPr>
          <w:ilvl w:val="1"/>
          <w:numId w:val="3"/>
        </w:numPr>
        <w:spacing w:beforeLines="0" w:after="0" w:afterAutospacing="0"/>
        <w:rPr>
          <w:sz w:val="22"/>
          <w:szCs w:val="22"/>
          <w:lang w:val="en-US"/>
        </w:rPr>
      </w:pPr>
      <w:r>
        <w:rPr>
          <w:rFonts w:hint="eastAsia"/>
          <w:sz w:val="22"/>
          <w:szCs w:val="22"/>
          <w:lang w:val="en-US"/>
        </w:rPr>
        <w:t>Vehicle UE deployment</w:t>
      </w:r>
    </w:p>
    <w:p w:rsidR="0052056C" w:rsidRDefault="00DE4A9F" w:rsidP="0052056C">
      <w:pPr>
        <w:pStyle w:val="LGTdoc0"/>
        <w:spacing w:before="120" w:afterLines="0" w:line="240" w:lineRule="auto"/>
        <w:ind w:firstLine="425"/>
        <w:rPr>
          <w:szCs w:val="22"/>
          <w:lang w:val="en-US"/>
        </w:rPr>
      </w:pPr>
      <w:r>
        <w:rPr>
          <w:rFonts w:hint="eastAsia"/>
          <w:szCs w:val="22"/>
          <w:lang w:val="en-US"/>
        </w:rPr>
        <w:t xml:space="preserve">In the </w:t>
      </w:r>
      <w:r w:rsidR="0037348F">
        <w:rPr>
          <w:rFonts w:hint="eastAsia"/>
          <w:szCs w:val="22"/>
          <w:lang w:val="en-US"/>
        </w:rPr>
        <w:t>freeway</w:t>
      </w:r>
      <w:r>
        <w:rPr>
          <w:rFonts w:hint="eastAsia"/>
          <w:szCs w:val="22"/>
          <w:lang w:val="en-US"/>
        </w:rPr>
        <w:t xml:space="preserve"> scenario, </w:t>
      </w:r>
      <w:r w:rsidR="00CB4444">
        <w:rPr>
          <w:rFonts w:hint="eastAsia"/>
          <w:szCs w:val="22"/>
          <w:lang w:val="en-US"/>
        </w:rPr>
        <w:t xml:space="preserve">the average </w:t>
      </w:r>
      <w:r>
        <w:rPr>
          <w:rFonts w:hint="eastAsia"/>
          <w:szCs w:val="22"/>
          <w:lang w:val="en-US"/>
        </w:rPr>
        <w:t>inter-vehicle distance can var</w:t>
      </w:r>
      <w:r w:rsidR="004E1790">
        <w:rPr>
          <w:rFonts w:hint="eastAsia"/>
          <w:szCs w:val="22"/>
          <w:lang w:val="en-US"/>
        </w:rPr>
        <w:t>y</w:t>
      </w:r>
      <w:r>
        <w:rPr>
          <w:rFonts w:hint="eastAsia"/>
          <w:szCs w:val="22"/>
          <w:lang w:val="en-US"/>
        </w:rPr>
        <w:t xml:space="preserve"> in a wide range according to the road conditions (e.g. road traffic, vehicle speed and any other events occurred on the road).</w:t>
      </w:r>
      <w:r w:rsidR="00B97FF7">
        <w:rPr>
          <w:rFonts w:hint="eastAsia"/>
          <w:szCs w:val="22"/>
          <w:lang w:val="en-US"/>
        </w:rPr>
        <w:t xml:space="preserve"> For the simplicity, uniform dropping and the same speed can be assumed for vehicles in the same lane of the same street. The same vehicle density over all the lanes/streets can be the baseline, but it should be allowed to consider the </w:t>
      </w:r>
      <w:r w:rsidR="00B97FF7">
        <w:rPr>
          <w:szCs w:val="22"/>
          <w:lang w:val="en-US"/>
        </w:rPr>
        <w:t>possibility</w:t>
      </w:r>
      <w:r w:rsidR="00B97FF7">
        <w:rPr>
          <w:rFonts w:hint="eastAsia"/>
          <w:szCs w:val="22"/>
          <w:lang w:val="en-US"/>
        </w:rPr>
        <w:t xml:space="preserve"> of </w:t>
      </w:r>
      <w:r w:rsidR="00B97FF7">
        <w:rPr>
          <w:szCs w:val="22"/>
          <w:lang w:val="en-US"/>
        </w:rPr>
        <w:t>different</w:t>
      </w:r>
      <w:r w:rsidR="00B97FF7">
        <w:rPr>
          <w:rFonts w:hint="eastAsia"/>
          <w:szCs w:val="22"/>
          <w:lang w:val="en-US"/>
        </w:rPr>
        <w:t xml:space="preserve"> density for different lanes/streets to make observation for such </w:t>
      </w:r>
      <w:r w:rsidR="00B97FF7">
        <w:rPr>
          <w:szCs w:val="22"/>
          <w:lang w:val="en-US"/>
        </w:rPr>
        <w:t>asymmetric</w:t>
      </w:r>
      <w:r w:rsidR="00B97FF7">
        <w:rPr>
          <w:rFonts w:hint="eastAsia"/>
          <w:szCs w:val="22"/>
          <w:lang w:val="en-US"/>
        </w:rPr>
        <w:t xml:space="preserve"> case. </w:t>
      </w:r>
      <w:r w:rsidR="0052056C">
        <w:rPr>
          <w:rFonts w:hint="eastAsia"/>
          <w:szCs w:val="22"/>
          <w:lang w:val="en-US"/>
        </w:rPr>
        <w:t xml:space="preserve">ETSI ITS classifies the vehicle densities as 4 classes as shown in Table 1 [4] and the vehicle density in the freeway scenario can be determined between these values. The same set of vehicle density can be considered for the urban grid scenario as well except Class 1 which </w:t>
      </w:r>
      <w:r w:rsidR="00CB4444">
        <w:rPr>
          <w:rFonts w:hint="eastAsia"/>
          <w:szCs w:val="22"/>
          <w:lang w:val="en-US"/>
        </w:rPr>
        <w:t xml:space="preserve">is not so meaningful </w:t>
      </w:r>
      <w:r w:rsidR="0052056C">
        <w:rPr>
          <w:rFonts w:hint="eastAsia"/>
          <w:szCs w:val="22"/>
          <w:lang w:val="en-US"/>
        </w:rPr>
        <w:t xml:space="preserve">in the urban case with </w:t>
      </w:r>
      <w:r w:rsidR="00CB4444">
        <w:rPr>
          <w:rFonts w:hint="eastAsia"/>
          <w:szCs w:val="22"/>
          <w:lang w:val="en-US"/>
        </w:rPr>
        <w:t>100 m effective range</w:t>
      </w:r>
      <w:r w:rsidR="0052056C">
        <w:rPr>
          <w:rFonts w:hint="eastAsia"/>
          <w:szCs w:val="22"/>
          <w:lang w:val="en-US"/>
        </w:rPr>
        <w:t xml:space="preserve">. </w:t>
      </w:r>
    </w:p>
    <w:p w:rsidR="00B97FF7" w:rsidRDefault="00B97FF7" w:rsidP="00B97FF7">
      <w:pPr>
        <w:pStyle w:val="LGTdoc0"/>
        <w:spacing w:before="120" w:afterLines="0" w:line="240" w:lineRule="auto"/>
        <w:ind w:firstLine="425"/>
        <w:jc w:val="center"/>
        <w:rPr>
          <w:szCs w:val="22"/>
          <w:lang w:val="en-US"/>
        </w:rPr>
      </w:pPr>
      <w:r>
        <w:rPr>
          <w:rFonts w:hint="eastAsia"/>
          <w:szCs w:val="22"/>
          <w:lang w:val="en-US"/>
        </w:rPr>
        <w:lastRenderedPageBreak/>
        <w:t>Table 1. Average vehicle density for V2X</w:t>
      </w:r>
    </w:p>
    <w:tbl>
      <w:tblPr>
        <w:tblStyle w:val="aa"/>
        <w:tblW w:w="5983" w:type="dxa"/>
        <w:jc w:val="center"/>
        <w:tblLook w:val="04A0" w:firstRow="1" w:lastRow="0" w:firstColumn="1" w:lastColumn="0" w:noHBand="0" w:noVBand="1"/>
      </w:tblPr>
      <w:tblGrid>
        <w:gridCol w:w="957"/>
        <w:gridCol w:w="2840"/>
        <w:gridCol w:w="2186"/>
      </w:tblGrid>
      <w:tr w:rsidR="00B97FF7" w:rsidTr="00061EE4">
        <w:trPr>
          <w:jc w:val="center"/>
        </w:trPr>
        <w:tc>
          <w:tcPr>
            <w:tcW w:w="957" w:type="dxa"/>
            <w:vAlign w:val="center"/>
          </w:tcPr>
          <w:p w:rsidR="00B97FF7" w:rsidRDefault="00B97FF7" w:rsidP="00AF35DC">
            <w:pPr>
              <w:pStyle w:val="LGTdoc0"/>
              <w:spacing w:before="120" w:afterLines="0" w:line="240" w:lineRule="auto"/>
              <w:jc w:val="center"/>
              <w:rPr>
                <w:szCs w:val="22"/>
                <w:lang w:val="en-US"/>
              </w:rPr>
            </w:pPr>
            <w:r>
              <w:rPr>
                <w:rFonts w:hint="eastAsia"/>
                <w:szCs w:val="22"/>
                <w:lang w:val="en-US"/>
              </w:rPr>
              <w:t>Class</w:t>
            </w:r>
          </w:p>
        </w:tc>
        <w:tc>
          <w:tcPr>
            <w:tcW w:w="2840" w:type="dxa"/>
            <w:vAlign w:val="center"/>
          </w:tcPr>
          <w:p w:rsidR="00B97FF7" w:rsidRDefault="00B97FF7">
            <w:pPr>
              <w:pStyle w:val="LGTdoc0"/>
              <w:spacing w:before="120" w:afterLines="0" w:line="240" w:lineRule="auto"/>
              <w:jc w:val="center"/>
              <w:rPr>
                <w:szCs w:val="22"/>
                <w:lang w:val="en-US"/>
              </w:rPr>
            </w:pPr>
            <w:r>
              <w:rPr>
                <w:szCs w:val="22"/>
                <w:lang w:val="en-US"/>
              </w:rPr>
              <w:t>A</w:t>
            </w:r>
            <w:r>
              <w:rPr>
                <w:rFonts w:hint="eastAsia"/>
                <w:szCs w:val="22"/>
                <w:lang w:val="en-US"/>
              </w:rPr>
              <w:t>verage inter-vehicle distance in a lane</w:t>
            </w:r>
          </w:p>
        </w:tc>
        <w:tc>
          <w:tcPr>
            <w:tcW w:w="2186" w:type="dxa"/>
            <w:vAlign w:val="center"/>
          </w:tcPr>
          <w:p w:rsidR="00B97FF7" w:rsidRDefault="00B97FF7">
            <w:pPr>
              <w:pStyle w:val="LGTdoc0"/>
              <w:spacing w:before="120" w:afterLines="0" w:line="240" w:lineRule="auto"/>
              <w:jc w:val="center"/>
              <w:rPr>
                <w:szCs w:val="22"/>
                <w:lang w:val="en-US"/>
              </w:rPr>
            </w:pPr>
            <w:r>
              <w:rPr>
                <w:rFonts w:hint="eastAsia"/>
                <w:szCs w:val="22"/>
                <w:lang w:val="en-US"/>
              </w:rPr>
              <w:t>Vehicle density</w:t>
            </w:r>
          </w:p>
        </w:tc>
      </w:tr>
      <w:tr w:rsidR="00B97FF7" w:rsidTr="00061EE4">
        <w:trPr>
          <w:jc w:val="center"/>
        </w:trPr>
        <w:tc>
          <w:tcPr>
            <w:tcW w:w="957" w:type="dxa"/>
            <w:vAlign w:val="center"/>
          </w:tcPr>
          <w:p w:rsidR="00B97FF7" w:rsidRDefault="00B97FF7" w:rsidP="00AF35DC">
            <w:pPr>
              <w:pStyle w:val="LGTdoc0"/>
              <w:spacing w:before="120" w:afterLines="0" w:line="240" w:lineRule="auto"/>
              <w:jc w:val="center"/>
              <w:rPr>
                <w:szCs w:val="22"/>
                <w:lang w:val="en-US"/>
              </w:rPr>
            </w:pPr>
            <w:r>
              <w:rPr>
                <w:rFonts w:hint="eastAsia"/>
                <w:szCs w:val="22"/>
                <w:lang w:val="en-US"/>
              </w:rPr>
              <w:t>1</w:t>
            </w:r>
          </w:p>
        </w:tc>
        <w:tc>
          <w:tcPr>
            <w:tcW w:w="2840" w:type="dxa"/>
            <w:vAlign w:val="center"/>
          </w:tcPr>
          <w:p w:rsidR="00B97FF7" w:rsidRDefault="00B97FF7">
            <w:pPr>
              <w:pStyle w:val="LGTdoc0"/>
              <w:spacing w:before="120" w:afterLines="0" w:line="240" w:lineRule="auto"/>
              <w:jc w:val="center"/>
              <w:rPr>
                <w:szCs w:val="22"/>
                <w:lang w:val="en-US"/>
              </w:rPr>
            </w:pPr>
            <w:r>
              <w:rPr>
                <w:rFonts w:hint="eastAsia"/>
                <w:szCs w:val="22"/>
                <w:lang w:val="en-US"/>
              </w:rPr>
              <w:t>100m</w:t>
            </w:r>
          </w:p>
        </w:tc>
        <w:tc>
          <w:tcPr>
            <w:tcW w:w="2186" w:type="dxa"/>
            <w:vAlign w:val="center"/>
          </w:tcPr>
          <w:p w:rsidR="00B97FF7" w:rsidRDefault="00B97FF7">
            <w:pPr>
              <w:pStyle w:val="LGTdoc0"/>
              <w:spacing w:before="120" w:afterLines="0" w:line="240" w:lineRule="auto"/>
              <w:jc w:val="center"/>
              <w:rPr>
                <w:szCs w:val="22"/>
                <w:lang w:val="en-US"/>
              </w:rPr>
            </w:pPr>
            <w:r>
              <w:rPr>
                <w:rFonts w:hint="eastAsia"/>
                <w:szCs w:val="22"/>
                <w:lang w:val="en-US"/>
              </w:rPr>
              <w:t>10 vehicle/km/lane</w:t>
            </w:r>
          </w:p>
        </w:tc>
      </w:tr>
      <w:tr w:rsidR="00B97FF7" w:rsidTr="00061EE4">
        <w:trPr>
          <w:jc w:val="center"/>
        </w:trPr>
        <w:tc>
          <w:tcPr>
            <w:tcW w:w="957" w:type="dxa"/>
            <w:vAlign w:val="center"/>
          </w:tcPr>
          <w:p w:rsidR="00B97FF7" w:rsidRDefault="00B97FF7" w:rsidP="00AF35DC">
            <w:pPr>
              <w:pStyle w:val="LGTdoc0"/>
              <w:spacing w:before="120" w:afterLines="0" w:line="240" w:lineRule="auto"/>
              <w:jc w:val="center"/>
              <w:rPr>
                <w:szCs w:val="22"/>
                <w:lang w:val="en-US"/>
              </w:rPr>
            </w:pPr>
            <w:r>
              <w:rPr>
                <w:rFonts w:hint="eastAsia"/>
                <w:szCs w:val="22"/>
                <w:lang w:val="en-US"/>
              </w:rPr>
              <w:t>2</w:t>
            </w:r>
          </w:p>
        </w:tc>
        <w:tc>
          <w:tcPr>
            <w:tcW w:w="2840" w:type="dxa"/>
            <w:vAlign w:val="center"/>
          </w:tcPr>
          <w:p w:rsidR="00B97FF7" w:rsidRDefault="00B97FF7">
            <w:pPr>
              <w:pStyle w:val="LGTdoc0"/>
              <w:spacing w:before="120" w:afterLines="0" w:line="240" w:lineRule="auto"/>
              <w:jc w:val="center"/>
              <w:rPr>
                <w:szCs w:val="22"/>
                <w:lang w:val="en-US"/>
              </w:rPr>
            </w:pPr>
            <w:r>
              <w:rPr>
                <w:rFonts w:hint="eastAsia"/>
                <w:szCs w:val="22"/>
                <w:lang w:val="en-US"/>
              </w:rPr>
              <w:t>45m</w:t>
            </w:r>
          </w:p>
        </w:tc>
        <w:tc>
          <w:tcPr>
            <w:tcW w:w="2186" w:type="dxa"/>
            <w:vAlign w:val="center"/>
          </w:tcPr>
          <w:p w:rsidR="00B97FF7" w:rsidRDefault="00B97FF7">
            <w:pPr>
              <w:pStyle w:val="LGTdoc0"/>
              <w:spacing w:before="120" w:afterLines="0" w:line="240" w:lineRule="auto"/>
              <w:jc w:val="center"/>
              <w:rPr>
                <w:szCs w:val="22"/>
                <w:lang w:val="en-US"/>
              </w:rPr>
            </w:pPr>
            <w:r>
              <w:rPr>
                <w:rFonts w:hint="eastAsia"/>
                <w:szCs w:val="22"/>
                <w:lang w:val="en-US"/>
              </w:rPr>
              <w:t>22 vehicle/km/lane</w:t>
            </w:r>
          </w:p>
        </w:tc>
      </w:tr>
      <w:tr w:rsidR="00B97FF7" w:rsidTr="00061EE4">
        <w:trPr>
          <w:jc w:val="center"/>
        </w:trPr>
        <w:tc>
          <w:tcPr>
            <w:tcW w:w="957" w:type="dxa"/>
            <w:vAlign w:val="center"/>
          </w:tcPr>
          <w:p w:rsidR="00B97FF7" w:rsidRDefault="00B97FF7" w:rsidP="00AF35DC">
            <w:pPr>
              <w:pStyle w:val="LGTdoc0"/>
              <w:spacing w:before="120" w:afterLines="0" w:line="240" w:lineRule="auto"/>
              <w:jc w:val="center"/>
              <w:rPr>
                <w:szCs w:val="22"/>
                <w:lang w:val="en-US"/>
              </w:rPr>
            </w:pPr>
            <w:r>
              <w:rPr>
                <w:rFonts w:hint="eastAsia"/>
                <w:szCs w:val="22"/>
                <w:lang w:val="en-US"/>
              </w:rPr>
              <w:t>3</w:t>
            </w:r>
          </w:p>
        </w:tc>
        <w:tc>
          <w:tcPr>
            <w:tcW w:w="2840" w:type="dxa"/>
            <w:vAlign w:val="center"/>
          </w:tcPr>
          <w:p w:rsidR="00B97FF7" w:rsidRDefault="00B97FF7">
            <w:pPr>
              <w:pStyle w:val="LGTdoc0"/>
              <w:spacing w:before="120" w:afterLines="0" w:line="240" w:lineRule="auto"/>
              <w:jc w:val="center"/>
              <w:rPr>
                <w:szCs w:val="22"/>
                <w:lang w:val="en-US"/>
              </w:rPr>
            </w:pPr>
            <w:r>
              <w:rPr>
                <w:rFonts w:hint="eastAsia"/>
                <w:szCs w:val="22"/>
                <w:lang w:val="en-US"/>
              </w:rPr>
              <w:t>20m</w:t>
            </w:r>
          </w:p>
        </w:tc>
        <w:tc>
          <w:tcPr>
            <w:tcW w:w="2186" w:type="dxa"/>
            <w:vAlign w:val="center"/>
          </w:tcPr>
          <w:p w:rsidR="00B97FF7" w:rsidRDefault="00B97FF7">
            <w:pPr>
              <w:pStyle w:val="LGTdoc0"/>
              <w:spacing w:before="120" w:afterLines="0" w:line="240" w:lineRule="auto"/>
              <w:jc w:val="center"/>
              <w:rPr>
                <w:szCs w:val="22"/>
                <w:lang w:val="en-US"/>
              </w:rPr>
            </w:pPr>
            <w:r>
              <w:rPr>
                <w:rFonts w:hint="eastAsia"/>
                <w:szCs w:val="22"/>
                <w:lang w:val="en-US"/>
              </w:rPr>
              <w:t>50 vehicle/km/lane</w:t>
            </w:r>
          </w:p>
        </w:tc>
      </w:tr>
      <w:tr w:rsidR="00B97FF7" w:rsidTr="00061EE4">
        <w:trPr>
          <w:jc w:val="center"/>
        </w:trPr>
        <w:tc>
          <w:tcPr>
            <w:tcW w:w="957" w:type="dxa"/>
            <w:vAlign w:val="center"/>
          </w:tcPr>
          <w:p w:rsidR="00B97FF7" w:rsidRDefault="00B97FF7" w:rsidP="00AF35DC">
            <w:pPr>
              <w:pStyle w:val="LGTdoc0"/>
              <w:spacing w:before="120" w:afterLines="0" w:line="240" w:lineRule="auto"/>
              <w:jc w:val="center"/>
              <w:rPr>
                <w:szCs w:val="22"/>
                <w:lang w:val="en-US"/>
              </w:rPr>
            </w:pPr>
            <w:r>
              <w:rPr>
                <w:rFonts w:hint="eastAsia"/>
                <w:szCs w:val="22"/>
                <w:lang w:val="en-US"/>
              </w:rPr>
              <w:t>4</w:t>
            </w:r>
          </w:p>
        </w:tc>
        <w:tc>
          <w:tcPr>
            <w:tcW w:w="2840" w:type="dxa"/>
            <w:vAlign w:val="center"/>
          </w:tcPr>
          <w:p w:rsidR="00B97FF7" w:rsidRDefault="00B97FF7">
            <w:pPr>
              <w:pStyle w:val="LGTdoc0"/>
              <w:spacing w:before="120" w:afterLines="0" w:line="240" w:lineRule="auto"/>
              <w:jc w:val="center"/>
              <w:rPr>
                <w:szCs w:val="22"/>
                <w:lang w:val="en-US"/>
              </w:rPr>
            </w:pPr>
            <w:r>
              <w:rPr>
                <w:rFonts w:hint="eastAsia"/>
                <w:szCs w:val="22"/>
                <w:lang w:val="en-US"/>
              </w:rPr>
              <w:t>10m</w:t>
            </w:r>
          </w:p>
        </w:tc>
        <w:tc>
          <w:tcPr>
            <w:tcW w:w="2186" w:type="dxa"/>
            <w:vAlign w:val="center"/>
          </w:tcPr>
          <w:p w:rsidR="00B97FF7" w:rsidRDefault="00B97FF7">
            <w:pPr>
              <w:pStyle w:val="LGTdoc0"/>
              <w:spacing w:before="120" w:afterLines="0" w:line="240" w:lineRule="auto"/>
              <w:jc w:val="center"/>
              <w:rPr>
                <w:szCs w:val="22"/>
                <w:lang w:val="en-US"/>
              </w:rPr>
            </w:pPr>
            <w:r>
              <w:rPr>
                <w:rFonts w:hint="eastAsia"/>
                <w:szCs w:val="22"/>
                <w:lang w:val="en-US"/>
              </w:rPr>
              <w:t>100 vehicle/km/lane</w:t>
            </w:r>
          </w:p>
        </w:tc>
      </w:tr>
    </w:tbl>
    <w:p w:rsidR="00B97FF7" w:rsidRDefault="00B97FF7" w:rsidP="00B97FF7">
      <w:pPr>
        <w:pStyle w:val="LGTdoc0"/>
        <w:spacing w:before="120" w:afterLines="0" w:line="240" w:lineRule="auto"/>
        <w:rPr>
          <w:b/>
          <w:i/>
          <w:szCs w:val="22"/>
          <w:lang w:val="en-US"/>
        </w:rPr>
      </w:pPr>
    </w:p>
    <w:p w:rsidR="00CB4444" w:rsidRDefault="00CB4444" w:rsidP="00DE4A9F">
      <w:pPr>
        <w:pStyle w:val="LGTdoc0"/>
        <w:spacing w:before="120" w:afterLines="0" w:line="240" w:lineRule="auto"/>
        <w:ind w:firstLine="425"/>
        <w:rPr>
          <w:szCs w:val="22"/>
          <w:lang w:val="en-US"/>
        </w:rPr>
      </w:pPr>
      <w:r>
        <w:rPr>
          <w:rFonts w:hint="eastAsia"/>
          <w:szCs w:val="22"/>
          <w:lang w:val="en-US"/>
        </w:rPr>
        <w:t>It i</w:t>
      </w:r>
      <w:r w:rsidR="004E1790">
        <w:rPr>
          <w:rFonts w:hint="eastAsia"/>
          <w:szCs w:val="22"/>
          <w:lang w:val="en-US"/>
        </w:rPr>
        <w:t>s</w:t>
      </w:r>
      <w:r>
        <w:rPr>
          <w:rFonts w:hint="eastAsia"/>
          <w:szCs w:val="22"/>
          <w:lang w:val="en-US"/>
        </w:rPr>
        <w:t xml:space="preserve"> noted that vehicle speed will be much lower in Class 4 which is classified as the extreme case. Thus, a different set of </w:t>
      </w:r>
      <w:r>
        <w:rPr>
          <w:szCs w:val="22"/>
          <w:lang w:val="en-US"/>
        </w:rPr>
        <w:t>requirements</w:t>
      </w:r>
      <w:r>
        <w:rPr>
          <w:rFonts w:hint="eastAsia"/>
          <w:szCs w:val="22"/>
          <w:lang w:val="en-US"/>
        </w:rPr>
        <w:t xml:space="preserve"> </w:t>
      </w:r>
      <w:r w:rsidR="003C49FC">
        <w:rPr>
          <w:rFonts w:hint="eastAsia"/>
          <w:szCs w:val="22"/>
          <w:lang w:val="en-US"/>
        </w:rPr>
        <w:t>is needed for this class, and further outcome from SA1 may be necessary.</w:t>
      </w:r>
    </w:p>
    <w:p w:rsidR="0052056C" w:rsidRDefault="0052056C" w:rsidP="00DE4A9F">
      <w:pPr>
        <w:pStyle w:val="LGTdoc0"/>
        <w:spacing w:before="120" w:afterLines="0" w:line="240" w:lineRule="auto"/>
        <w:ind w:firstLine="425"/>
        <w:rPr>
          <w:szCs w:val="22"/>
          <w:lang w:val="en-US"/>
        </w:rPr>
      </w:pPr>
    </w:p>
    <w:p w:rsidR="009F3D02" w:rsidRPr="009F3D02" w:rsidRDefault="009F3D02" w:rsidP="009F3D02">
      <w:pPr>
        <w:pStyle w:val="LGTdoc0"/>
        <w:spacing w:before="120" w:afterLines="0" w:line="240" w:lineRule="auto"/>
        <w:rPr>
          <w:b/>
          <w:szCs w:val="22"/>
          <w:lang w:val="en-US"/>
        </w:rPr>
      </w:pPr>
      <w:r w:rsidRPr="009F3D02">
        <w:rPr>
          <w:rFonts w:hint="eastAsia"/>
          <w:b/>
          <w:i/>
          <w:szCs w:val="22"/>
          <w:lang w:val="en-US"/>
        </w:rPr>
        <w:t xml:space="preserve">Proposal </w:t>
      </w:r>
      <w:r w:rsidR="00B85CDD">
        <w:rPr>
          <w:rFonts w:hint="eastAsia"/>
          <w:b/>
          <w:i/>
          <w:szCs w:val="22"/>
          <w:lang w:val="en-US"/>
        </w:rPr>
        <w:t>9</w:t>
      </w:r>
      <w:r w:rsidRPr="009F3D02">
        <w:rPr>
          <w:rFonts w:hint="eastAsia"/>
          <w:b/>
          <w:i/>
          <w:szCs w:val="22"/>
          <w:lang w:val="en-US"/>
        </w:rPr>
        <w:t>: The vehicle density is divided into 4 classes according to the inter-vehicle distance.</w:t>
      </w:r>
    </w:p>
    <w:p w:rsidR="009F3D02" w:rsidRDefault="009F3D02" w:rsidP="004901D6">
      <w:pPr>
        <w:pStyle w:val="LGTdoc0"/>
        <w:spacing w:before="120" w:afterLines="0" w:line="240" w:lineRule="auto"/>
        <w:rPr>
          <w:szCs w:val="22"/>
          <w:lang w:val="en-US"/>
        </w:rPr>
      </w:pPr>
    </w:p>
    <w:p w:rsidR="00B77AA5" w:rsidRPr="00A62D8B" w:rsidRDefault="00B77AA5" w:rsidP="00B77AA5">
      <w:pPr>
        <w:pStyle w:val="LGTdoc1"/>
        <w:numPr>
          <w:ilvl w:val="1"/>
          <w:numId w:val="3"/>
        </w:numPr>
        <w:spacing w:beforeLines="0" w:after="0" w:afterAutospacing="0"/>
        <w:rPr>
          <w:sz w:val="22"/>
          <w:szCs w:val="22"/>
          <w:lang w:val="en-US"/>
        </w:rPr>
      </w:pPr>
      <w:r>
        <w:rPr>
          <w:rFonts w:hint="eastAsia"/>
          <w:sz w:val="22"/>
          <w:szCs w:val="22"/>
          <w:lang w:val="en-US"/>
        </w:rPr>
        <w:t>Pedestrian UE deployment</w:t>
      </w:r>
    </w:p>
    <w:p w:rsidR="00650916" w:rsidRDefault="00BC4EF7" w:rsidP="00650916">
      <w:pPr>
        <w:pStyle w:val="LGTdoc0"/>
        <w:spacing w:before="120" w:afterLines="0" w:line="240" w:lineRule="auto"/>
        <w:ind w:firstLine="425"/>
        <w:rPr>
          <w:szCs w:val="22"/>
          <w:lang w:val="en-US"/>
        </w:rPr>
      </w:pPr>
      <w:r w:rsidRPr="00BC4EF7">
        <w:rPr>
          <w:szCs w:val="22"/>
          <w:lang w:val="en-US"/>
        </w:rPr>
        <w:t>F</w:t>
      </w:r>
      <w:r w:rsidRPr="00BC4EF7">
        <w:rPr>
          <w:rFonts w:hint="eastAsia"/>
          <w:szCs w:val="22"/>
          <w:lang w:val="en-US"/>
        </w:rPr>
        <w:t xml:space="preserve">or </w:t>
      </w:r>
      <w:r w:rsidR="00B81A9F">
        <w:rPr>
          <w:rFonts w:hint="eastAsia"/>
          <w:szCs w:val="22"/>
          <w:lang w:val="en-US"/>
        </w:rPr>
        <w:t>d</w:t>
      </w:r>
      <w:r w:rsidRPr="00BC4EF7">
        <w:rPr>
          <w:rFonts w:hint="eastAsia"/>
          <w:szCs w:val="22"/>
          <w:lang w:val="en-US"/>
        </w:rPr>
        <w:t xml:space="preserve">ropping of the </w:t>
      </w:r>
      <w:r w:rsidR="006C7A17">
        <w:rPr>
          <w:rFonts w:hint="eastAsia"/>
          <w:szCs w:val="22"/>
          <w:lang w:val="en-US"/>
        </w:rPr>
        <w:t>P-UE (</w:t>
      </w:r>
      <w:r w:rsidR="00B81A9F">
        <w:rPr>
          <w:rFonts w:hint="eastAsia"/>
          <w:szCs w:val="22"/>
          <w:lang w:val="en-US"/>
        </w:rPr>
        <w:t>pedestrian</w:t>
      </w:r>
      <w:r w:rsidRPr="00BC4EF7">
        <w:rPr>
          <w:rFonts w:hint="eastAsia"/>
          <w:szCs w:val="22"/>
          <w:lang w:val="en-US"/>
        </w:rPr>
        <w:t xml:space="preserve"> UE</w:t>
      </w:r>
      <w:r w:rsidR="006C7A17">
        <w:rPr>
          <w:rFonts w:hint="eastAsia"/>
          <w:szCs w:val="22"/>
          <w:lang w:val="en-US"/>
        </w:rPr>
        <w:t>)</w:t>
      </w:r>
      <w:r w:rsidRPr="00BC4EF7">
        <w:rPr>
          <w:rFonts w:hint="eastAsia"/>
          <w:szCs w:val="22"/>
          <w:lang w:val="en-US"/>
        </w:rPr>
        <w:t xml:space="preserve">, </w:t>
      </w:r>
      <w:r>
        <w:rPr>
          <w:rFonts w:hint="eastAsia"/>
          <w:szCs w:val="22"/>
          <w:lang w:val="en-US"/>
        </w:rPr>
        <w:t>conventional D2D UE dropping method</w:t>
      </w:r>
      <w:r w:rsidRPr="00F276B8">
        <w:rPr>
          <w:szCs w:val="22"/>
          <w:lang w:val="en-US"/>
        </w:rPr>
        <w:t xml:space="preserve"> can</w:t>
      </w:r>
      <w:r>
        <w:rPr>
          <w:rFonts w:hint="eastAsia"/>
          <w:szCs w:val="22"/>
          <w:lang w:val="en-US"/>
        </w:rPr>
        <w:t xml:space="preserve"> be</w:t>
      </w:r>
      <w:r w:rsidRPr="00F276B8">
        <w:rPr>
          <w:szCs w:val="22"/>
          <w:lang w:val="en-US"/>
        </w:rPr>
        <w:t xml:space="preserve"> reuse</w:t>
      </w:r>
      <w:r>
        <w:rPr>
          <w:rFonts w:hint="eastAsia"/>
          <w:szCs w:val="22"/>
          <w:lang w:val="en-US"/>
        </w:rPr>
        <w:t>d</w:t>
      </w:r>
      <w:r w:rsidR="00650916">
        <w:rPr>
          <w:rFonts w:hint="eastAsia"/>
          <w:szCs w:val="22"/>
          <w:lang w:val="en-US"/>
        </w:rPr>
        <w:t xml:space="preserve"> such as layout option 3 (ISD 500m, all UEs </w:t>
      </w:r>
      <w:r w:rsidR="00650916">
        <w:rPr>
          <w:szCs w:val="22"/>
          <w:lang w:val="en-US"/>
        </w:rPr>
        <w:t>outdoor</w:t>
      </w:r>
      <w:r w:rsidR="00650916">
        <w:rPr>
          <w:rFonts w:hint="eastAsia"/>
          <w:szCs w:val="22"/>
          <w:lang w:val="en-US"/>
        </w:rPr>
        <w:t>) of the UE dropping model in [</w:t>
      </w:r>
      <w:r w:rsidR="005119D8">
        <w:rPr>
          <w:rFonts w:hint="eastAsia"/>
          <w:szCs w:val="22"/>
          <w:lang w:val="en-US"/>
        </w:rPr>
        <w:t>10</w:t>
      </w:r>
      <w:r w:rsidR="00650916">
        <w:rPr>
          <w:rFonts w:hint="eastAsia"/>
          <w:szCs w:val="22"/>
          <w:lang w:val="en-US"/>
        </w:rPr>
        <w:t>]</w:t>
      </w:r>
      <w:r w:rsidR="00B81A9F">
        <w:rPr>
          <w:rFonts w:hint="eastAsia"/>
          <w:szCs w:val="22"/>
          <w:lang w:val="en-US"/>
        </w:rPr>
        <w:t xml:space="preserve">. </w:t>
      </w:r>
      <w:r w:rsidR="00650916">
        <w:rPr>
          <w:rFonts w:hint="eastAsia"/>
          <w:szCs w:val="22"/>
          <w:lang w:val="en-US"/>
        </w:rPr>
        <w:t xml:space="preserve">In layout option 3, two suboptions are described, i.e. uniform drop and (outdoor) hotspot drop. Similarly, </w:t>
      </w:r>
      <w:r w:rsidR="00650916">
        <w:rPr>
          <w:szCs w:val="22"/>
          <w:lang w:val="en-US"/>
        </w:rPr>
        <w:t>applying</w:t>
      </w:r>
      <w:r w:rsidR="00650916">
        <w:rPr>
          <w:rFonts w:hint="eastAsia"/>
          <w:szCs w:val="22"/>
          <w:lang w:val="en-US"/>
        </w:rPr>
        <w:t xml:space="preserve"> these into the urban grid scenario:</w:t>
      </w:r>
    </w:p>
    <w:p w:rsidR="00650916" w:rsidRDefault="00650916" w:rsidP="00650916">
      <w:pPr>
        <w:pStyle w:val="LGTdoc0"/>
        <w:numPr>
          <w:ilvl w:val="0"/>
          <w:numId w:val="40"/>
        </w:numPr>
        <w:spacing w:before="120" w:afterLines="0" w:line="240" w:lineRule="auto"/>
        <w:rPr>
          <w:szCs w:val="22"/>
        </w:rPr>
      </w:pPr>
      <w:r w:rsidRPr="00650916">
        <w:rPr>
          <w:szCs w:val="22"/>
        </w:rPr>
        <w:t>Uniform drop - all UEs are randomly and uniformly dropped throughout the macro geographical area</w:t>
      </w:r>
      <w:r>
        <w:rPr>
          <w:rFonts w:hint="eastAsia"/>
          <w:szCs w:val="22"/>
        </w:rPr>
        <w:t xml:space="preserve"> of the urban grid.</w:t>
      </w:r>
    </w:p>
    <w:p w:rsidR="00B81A9F" w:rsidRDefault="00650916" w:rsidP="006C7A17">
      <w:pPr>
        <w:pStyle w:val="LGTdoc0"/>
        <w:numPr>
          <w:ilvl w:val="0"/>
          <w:numId w:val="40"/>
        </w:numPr>
        <w:spacing w:before="120" w:afterLines="0" w:line="240" w:lineRule="auto"/>
        <w:rPr>
          <w:szCs w:val="22"/>
          <w:lang w:val="en-US"/>
        </w:rPr>
      </w:pPr>
      <w:r w:rsidRPr="00650916">
        <w:rPr>
          <w:szCs w:val="22"/>
        </w:rPr>
        <w:t xml:space="preserve">Hotspot drop – Randomly select an </w:t>
      </w:r>
      <w:r w:rsidR="006C7A17">
        <w:rPr>
          <w:rFonts w:hint="eastAsia"/>
          <w:szCs w:val="22"/>
        </w:rPr>
        <w:t xml:space="preserve">(event) </w:t>
      </w:r>
      <w:r w:rsidRPr="00650916">
        <w:rPr>
          <w:szCs w:val="22"/>
        </w:rPr>
        <w:t xml:space="preserve">area within each macro geographical area.  Randomly and uniformly drop </w:t>
      </w:r>
      <w:r w:rsidR="006C7A17">
        <w:rPr>
          <w:rFonts w:hint="eastAsia"/>
          <w:szCs w:val="22"/>
        </w:rPr>
        <w:t>a certain number of</w:t>
      </w:r>
      <w:r w:rsidRPr="00650916">
        <w:rPr>
          <w:szCs w:val="22"/>
        </w:rPr>
        <w:t xml:space="preserve"> </w:t>
      </w:r>
      <w:r w:rsidR="006C7A17">
        <w:rPr>
          <w:rFonts w:hint="eastAsia"/>
          <w:szCs w:val="22"/>
        </w:rPr>
        <w:t>P-</w:t>
      </w:r>
      <w:r w:rsidRPr="00650916">
        <w:rPr>
          <w:szCs w:val="22"/>
        </w:rPr>
        <w:t>UEs</w:t>
      </w:r>
      <w:r w:rsidR="006C7A17">
        <w:rPr>
          <w:rFonts w:hint="eastAsia"/>
          <w:szCs w:val="22"/>
        </w:rPr>
        <w:t xml:space="preserve"> (e.g. 2/3 of total P-UEs)</w:t>
      </w:r>
      <w:r w:rsidRPr="00650916">
        <w:rPr>
          <w:szCs w:val="22"/>
        </w:rPr>
        <w:t xml:space="preserve"> within </w:t>
      </w:r>
      <w:r w:rsidR="006C7A17">
        <w:rPr>
          <w:rFonts w:hint="eastAsia"/>
          <w:szCs w:val="22"/>
        </w:rPr>
        <w:t xml:space="preserve">a certain amount (e.g. radius of </w:t>
      </w:r>
      <w:r w:rsidRPr="00650916">
        <w:rPr>
          <w:szCs w:val="22"/>
        </w:rPr>
        <w:t>40 m</w:t>
      </w:r>
      <w:r w:rsidR="006C7A17">
        <w:rPr>
          <w:rFonts w:hint="eastAsia"/>
          <w:szCs w:val="22"/>
        </w:rPr>
        <w:t>)</w:t>
      </w:r>
      <w:r w:rsidRPr="00650916">
        <w:rPr>
          <w:szCs w:val="22"/>
        </w:rPr>
        <w:t xml:space="preserve"> of the selected area.  Randomly and uniformly drop the remaining </w:t>
      </w:r>
      <w:r w:rsidR="006C7A17">
        <w:rPr>
          <w:rFonts w:hint="eastAsia"/>
          <w:szCs w:val="22"/>
        </w:rPr>
        <w:t>P-</w:t>
      </w:r>
      <w:r w:rsidRPr="00650916">
        <w:rPr>
          <w:szCs w:val="22"/>
        </w:rPr>
        <w:t>UEs to the entire macro geographic</w:t>
      </w:r>
      <w:r w:rsidR="006C7A17">
        <w:rPr>
          <w:szCs w:val="22"/>
        </w:rPr>
        <w:t>al area of the given macro cell.</w:t>
      </w:r>
      <w:r w:rsidR="006C7A17">
        <w:rPr>
          <w:rFonts w:hint="eastAsia"/>
          <w:szCs w:val="22"/>
          <w:lang w:val="en-US"/>
        </w:rPr>
        <w:t xml:space="preserve"> </w:t>
      </w:r>
    </w:p>
    <w:p w:rsidR="006C7A17" w:rsidRPr="006C7A17" w:rsidRDefault="006C7A17" w:rsidP="00E36F11">
      <w:pPr>
        <w:pStyle w:val="LGTdoc0"/>
        <w:spacing w:before="120" w:afterLines="0" w:line="240" w:lineRule="auto"/>
        <w:ind w:firstLine="425"/>
        <w:rPr>
          <w:szCs w:val="22"/>
        </w:rPr>
      </w:pPr>
      <w:r w:rsidRPr="006C7A17">
        <w:rPr>
          <w:rFonts w:hint="eastAsia"/>
          <w:szCs w:val="22"/>
        </w:rPr>
        <w:t xml:space="preserve">In the </w:t>
      </w:r>
      <w:r w:rsidR="0037348F">
        <w:rPr>
          <w:rFonts w:hint="eastAsia"/>
          <w:szCs w:val="22"/>
        </w:rPr>
        <w:t>freeway</w:t>
      </w:r>
      <w:r w:rsidRPr="006C7A17">
        <w:rPr>
          <w:rFonts w:hint="eastAsia"/>
          <w:szCs w:val="22"/>
        </w:rPr>
        <w:t xml:space="preserve"> scenario</w:t>
      </w:r>
      <w:r>
        <w:rPr>
          <w:rFonts w:hint="eastAsia"/>
          <w:szCs w:val="22"/>
        </w:rPr>
        <w:t xml:space="preserve">, it can be assumed that the V-UEs and P-UEs are isolated each </w:t>
      </w:r>
      <w:r>
        <w:rPr>
          <w:szCs w:val="22"/>
        </w:rPr>
        <w:t>other</w:t>
      </w:r>
      <w:r>
        <w:rPr>
          <w:rFonts w:hint="eastAsia"/>
          <w:szCs w:val="22"/>
        </w:rPr>
        <w:t xml:space="preserve">. Thus, no </w:t>
      </w:r>
      <w:r>
        <w:rPr>
          <w:szCs w:val="22"/>
        </w:rPr>
        <w:t>signalling</w:t>
      </w:r>
      <w:r>
        <w:rPr>
          <w:rFonts w:hint="eastAsia"/>
          <w:szCs w:val="22"/>
        </w:rPr>
        <w:t xml:space="preserve"> between V-UEs and P-UEs are needed to detect and recognize the </w:t>
      </w:r>
      <w:r w:rsidR="00E36F11">
        <w:rPr>
          <w:rFonts w:hint="eastAsia"/>
          <w:szCs w:val="22"/>
        </w:rPr>
        <w:t>dangerous situations. From this perspective, the P-UE deployment can be considered only for the urban grid scenario.</w:t>
      </w:r>
    </w:p>
    <w:p w:rsidR="006C7A17" w:rsidRDefault="006C7A17" w:rsidP="006432B9">
      <w:pPr>
        <w:pStyle w:val="LGTdoc0"/>
        <w:spacing w:before="120" w:afterLines="0" w:line="240" w:lineRule="auto"/>
        <w:ind w:firstLine="425"/>
        <w:rPr>
          <w:szCs w:val="22"/>
        </w:rPr>
      </w:pPr>
    </w:p>
    <w:p w:rsidR="00936FC3" w:rsidRPr="00936FC3" w:rsidRDefault="00936FC3" w:rsidP="00936FC3">
      <w:pPr>
        <w:pStyle w:val="LGTdoc0"/>
        <w:spacing w:before="120" w:afterLines="0" w:line="240" w:lineRule="auto"/>
        <w:rPr>
          <w:b/>
          <w:szCs w:val="22"/>
          <w:lang w:val="en-US"/>
        </w:rPr>
      </w:pPr>
      <w:r w:rsidRPr="00936FC3">
        <w:rPr>
          <w:rFonts w:hint="eastAsia"/>
          <w:b/>
          <w:i/>
          <w:szCs w:val="22"/>
          <w:lang w:val="en-US"/>
        </w:rPr>
        <w:t xml:space="preserve">Proposal </w:t>
      </w:r>
      <w:r>
        <w:rPr>
          <w:rFonts w:hint="eastAsia"/>
          <w:b/>
          <w:i/>
          <w:szCs w:val="22"/>
          <w:lang w:val="en-US"/>
        </w:rPr>
        <w:t>1</w:t>
      </w:r>
      <w:r w:rsidR="00B85CDD">
        <w:rPr>
          <w:rFonts w:hint="eastAsia"/>
          <w:b/>
          <w:i/>
          <w:szCs w:val="22"/>
          <w:lang w:val="en-US"/>
        </w:rPr>
        <w:t>0</w:t>
      </w:r>
      <w:r w:rsidRPr="00936FC3">
        <w:rPr>
          <w:rFonts w:hint="eastAsia"/>
          <w:b/>
          <w:i/>
          <w:szCs w:val="22"/>
          <w:lang w:val="en-US"/>
        </w:rPr>
        <w:t xml:space="preserve">: </w:t>
      </w:r>
      <w:r>
        <w:rPr>
          <w:rFonts w:hint="eastAsia"/>
          <w:b/>
          <w:i/>
          <w:szCs w:val="22"/>
          <w:lang w:val="en-US"/>
        </w:rPr>
        <w:t>P-UEs are distributed in the manner of uniform drop or hotspot drop</w:t>
      </w:r>
      <w:r w:rsidR="003C49FC">
        <w:rPr>
          <w:rFonts w:hint="eastAsia"/>
          <w:b/>
          <w:i/>
          <w:szCs w:val="22"/>
          <w:lang w:val="en-US"/>
        </w:rPr>
        <w:t xml:space="preserve"> only in the urban grid scenario</w:t>
      </w:r>
      <w:r>
        <w:rPr>
          <w:rFonts w:hint="eastAsia"/>
          <w:b/>
          <w:i/>
          <w:szCs w:val="22"/>
          <w:lang w:val="en-US"/>
        </w:rPr>
        <w:t>.</w:t>
      </w:r>
    </w:p>
    <w:p w:rsidR="00936FC3" w:rsidRPr="00936FC3" w:rsidRDefault="00936FC3" w:rsidP="006432B9">
      <w:pPr>
        <w:pStyle w:val="LGTdoc0"/>
        <w:spacing w:before="120" w:afterLines="0" w:line="240" w:lineRule="auto"/>
        <w:ind w:firstLine="425"/>
        <w:rPr>
          <w:szCs w:val="22"/>
          <w:lang w:val="en-US"/>
        </w:rPr>
      </w:pPr>
    </w:p>
    <w:p w:rsidR="00955DB5" w:rsidRDefault="00906C38" w:rsidP="0026221E">
      <w:pPr>
        <w:pStyle w:val="LGTdoc1"/>
        <w:numPr>
          <w:ilvl w:val="0"/>
          <w:numId w:val="3"/>
        </w:numPr>
        <w:spacing w:beforeLines="0" w:after="0" w:afterAutospacing="0"/>
        <w:rPr>
          <w:lang w:val="en-US"/>
        </w:rPr>
      </w:pPr>
      <w:r>
        <w:rPr>
          <w:rFonts w:hint="eastAsia"/>
          <w:lang w:val="en-US"/>
        </w:rPr>
        <w:t>Conclusion</w:t>
      </w:r>
    </w:p>
    <w:p w:rsidR="0026221E" w:rsidRPr="0026221E" w:rsidRDefault="0026221E" w:rsidP="0026221E">
      <w:pPr>
        <w:pStyle w:val="LGTdoc0"/>
        <w:spacing w:before="120" w:afterLines="0" w:line="240" w:lineRule="auto"/>
        <w:ind w:firstLine="425"/>
        <w:jc w:val="left"/>
        <w:rPr>
          <w:szCs w:val="22"/>
          <w:lang w:val="en-US"/>
        </w:rPr>
      </w:pPr>
      <w:r w:rsidRPr="0026221E">
        <w:rPr>
          <w:szCs w:val="22"/>
        </w:rPr>
        <w:t>In this contribution</w:t>
      </w:r>
      <w:r>
        <w:rPr>
          <w:rFonts w:hint="eastAsia"/>
          <w:szCs w:val="22"/>
        </w:rPr>
        <w:t>,</w:t>
      </w:r>
      <w:r w:rsidRPr="0026221E">
        <w:rPr>
          <w:szCs w:val="22"/>
        </w:rPr>
        <w:t xml:space="preserve"> we proposed </w:t>
      </w:r>
      <w:r>
        <w:rPr>
          <w:rFonts w:hint="eastAsia"/>
          <w:szCs w:val="22"/>
        </w:rPr>
        <w:t xml:space="preserve">the </w:t>
      </w:r>
      <w:r w:rsidRPr="0026221E">
        <w:rPr>
          <w:szCs w:val="22"/>
        </w:rPr>
        <w:t>deployment</w:t>
      </w:r>
      <w:r>
        <w:rPr>
          <w:rFonts w:hint="eastAsia"/>
          <w:szCs w:val="22"/>
        </w:rPr>
        <w:t xml:space="preserve"> scenarios</w:t>
      </w:r>
      <w:r w:rsidRPr="0026221E">
        <w:rPr>
          <w:szCs w:val="22"/>
        </w:rPr>
        <w:t xml:space="preserve"> for </w:t>
      </w:r>
      <w:r>
        <w:rPr>
          <w:rFonts w:hint="eastAsia"/>
          <w:szCs w:val="22"/>
        </w:rPr>
        <w:t>V2X evaluation</w:t>
      </w:r>
      <w:r w:rsidRPr="0026221E">
        <w:rPr>
          <w:szCs w:val="22"/>
        </w:rPr>
        <w:t xml:space="preserve">. </w:t>
      </w:r>
      <w:r w:rsidR="0010670A">
        <w:rPr>
          <w:rFonts w:hint="eastAsia"/>
          <w:szCs w:val="22"/>
        </w:rPr>
        <w:t>W</w:t>
      </w:r>
      <w:r w:rsidRPr="0026221E">
        <w:rPr>
          <w:szCs w:val="22"/>
        </w:rPr>
        <w:t xml:space="preserve">e tried to reuse the </w:t>
      </w:r>
      <w:r>
        <w:rPr>
          <w:rFonts w:hint="eastAsia"/>
          <w:szCs w:val="22"/>
        </w:rPr>
        <w:t>features</w:t>
      </w:r>
      <w:r w:rsidRPr="0026221E">
        <w:rPr>
          <w:szCs w:val="22"/>
        </w:rPr>
        <w:t xml:space="preserve"> defined in </w:t>
      </w:r>
      <w:r>
        <w:rPr>
          <w:rFonts w:hint="eastAsia"/>
          <w:szCs w:val="22"/>
        </w:rPr>
        <w:t>the conventional D2D systems</w:t>
      </w:r>
      <w:r w:rsidRPr="0026221E">
        <w:rPr>
          <w:szCs w:val="22"/>
        </w:rPr>
        <w:t xml:space="preserve">. </w:t>
      </w:r>
      <w:r>
        <w:rPr>
          <w:szCs w:val="22"/>
        </w:rPr>
        <w:t>W</w:t>
      </w:r>
      <w:r>
        <w:rPr>
          <w:rFonts w:hint="eastAsia"/>
          <w:szCs w:val="22"/>
        </w:rPr>
        <w:t xml:space="preserve">e also tried to maintain the commonality between two main scenarios, i.e. urban grid and </w:t>
      </w:r>
      <w:r w:rsidR="0037348F">
        <w:rPr>
          <w:rFonts w:hint="eastAsia"/>
          <w:szCs w:val="22"/>
        </w:rPr>
        <w:t>freeway</w:t>
      </w:r>
      <w:r>
        <w:rPr>
          <w:rFonts w:hint="eastAsia"/>
          <w:szCs w:val="22"/>
        </w:rPr>
        <w:t xml:space="preserve"> scenario, for most of the features. </w:t>
      </w:r>
      <w:r w:rsidR="001F3997">
        <w:rPr>
          <w:rFonts w:hint="eastAsia"/>
          <w:szCs w:val="22"/>
        </w:rPr>
        <w:t>O</w:t>
      </w:r>
      <w:r>
        <w:rPr>
          <w:rFonts w:hint="eastAsia"/>
          <w:szCs w:val="22"/>
        </w:rPr>
        <w:t>ur</w:t>
      </w:r>
      <w:r w:rsidRPr="0026221E">
        <w:rPr>
          <w:szCs w:val="22"/>
        </w:rPr>
        <w:t xml:space="preserve"> proposals can be summarized as follows:</w:t>
      </w:r>
    </w:p>
    <w:p w:rsidR="0026221E" w:rsidRDefault="0026221E" w:rsidP="0026221E">
      <w:pPr>
        <w:rPr>
          <w:rFonts w:ascii="Times New Roman"/>
          <w:sz w:val="22"/>
          <w:szCs w:val="22"/>
          <w:lang w:val="en-GB"/>
        </w:rPr>
      </w:pPr>
    </w:p>
    <w:p w:rsidR="00B85CDD" w:rsidRPr="00D73F87" w:rsidRDefault="00B85CDD" w:rsidP="00B85CDD">
      <w:pPr>
        <w:adjustRightInd w:val="0"/>
        <w:snapToGrid w:val="0"/>
        <w:spacing w:before="120" w:line="276" w:lineRule="auto"/>
        <w:rPr>
          <w:rFonts w:ascii="Times New Roman"/>
          <w:b/>
          <w:i/>
          <w:sz w:val="22"/>
          <w:szCs w:val="22"/>
        </w:rPr>
      </w:pPr>
      <w:r w:rsidRPr="00D73F87">
        <w:rPr>
          <w:rFonts w:ascii="Times New Roman" w:hint="eastAsia"/>
          <w:b/>
          <w:i/>
          <w:sz w:val="22"/>
          <w:szCs w:val="22"/>
        </w:rPr>
        <w:t xml:space="preserve">Proposal 1: </w:t>
      </w:r>
      <w:r>
        <w:rPr>
          <w:rFonts w:ascii="Times New Roman" w:hint="eastAsia"/>
          <w:b/>
          <w:i/>
          <w:sz w:val="22"/>
          <w:szCs w:val="22"/>
        </w:rPr>
        <w:t xml:space="preserve">Two </w:t>
      </w:r>
      <w:r>
        <w:rPr>
          <w:rFonts w:ascii="Times New Roman"/>
          <w:b/>
          <w:i/>
          <w:sz w:val="22"/>
          <w:szCs w:val="22"/>
        </w:rPr>
        <w:t>evaluation</w:t>
      </w:r>
      <w:r>
        <w:rPr>
          <w:rFonts w:ascii="Times New Roman" w:hint="eastAsia"/>
          <w:b/>
          <w:i/>
          <w:sz w:val="22"/>
          <w:szCs w:val="22"/>
        </w:rPr>
        <w:t xml:space="preserve"> scenarios are defined for </w:t>
      </w:r>
      <w:r>
        <w:rPr>
          <w:rFonts w:ascii="Times New Roman"/>
          <w:b/>
          <w:i/>
          <w:sz w:val="22"/>
          <w:szCs w:val="22"/>
        </w:rPr>
        <w:t>evaluations</w:t>
      </w:r>
      <w:r>
        <w:rPr>
          <w:rFonts w:ascii="Times New Roman" w:hint="eastAsia"/>
          <w:b/>
          <w:i/>
          <w:sz w:val="22"/>
          <w:szCs w:val="22"/>
        </w:rPr>
        <w:t xml:space="preserve"> -- the</w:t>
      </w:r>
      <w:r w:rsidRPr="00D73F87">
        <w:rPr>
          <w:rFonts w:ascii="Times New Roman" w:hint="eastAsia"/>
          <w:b/>
          <w:i/>
          <w:sz w:val="22"/>
          <w:szCs w:val="22"/>
        </w:rPr>
        <w:t xml:space="preserve"> freeway scenario and </w:t>
      </w:r>
      <w:r>
        <w:rPr>
          <w:rFonts w:ascii="Times New Roman" w:hint="eastAsia"/>
          <w:b/>
          <w:i/>
          <w:sz w:val="22"/>
          <w:szCs w:val="22"/>
        </w:rPr>
        <w:t xml:space="preserve">the </w:t>
      </w:r>
      <w:r w:rsidRPr="00D73F87">
        <w:rPr>
          <w:rFonts w:ascii="Times New Roman" w:hint="eastAsia"/>
          <w:b/>
          <w:i/>
          <w:sz w:val="22"/>
          <w:szCs w:val="22"/>
        </w:rPr>
        <w:t xml:space="preserve">urban grid </w:t>
      </w:r>
      <w:r>
        <w:rPr>
          <w:rFonts w:ascii="Times New Roman" w:hint="eastAsia"/>
          <w:b/>
          <w:i/>
          <w:sz w:val="22"/>
          <w:szCs w:val="22"/>
        </w:rPr>
        <w:t>scenario.</w:t>
      </w:r>
    </w:p>
    <w:p w:rsidR="00B85CDD" w:rsidRPr="006D6679" w:rsidRDefault="00B85CDD" w:rsidP="00B85CDD">
      <w:pPr>
        <w:pStyle w:val="LGTdoc0"/>
        <w:spacing w:before="120" w:after="120"/>
        <w:rPr>
          <w:b/>
          <w:i/>
          <w:lang w:val="en-US"/>
        </w:rPr>
      </w:pPr>
      <w:r w:rsidRPr="006D6679">
        <w:rPr>
          <w:rFonts w:hint="eastAsia"/>
          <w:b/>
          <w:i/>
          <w:szCs w:val="22"/>
        </w:rPr>
        <w:t xml:space="preserve">Proposal </w:t>
      </w:r>
      <w:r>
        <w:rPr>
          <w:rFonts w:hint="eastAsia"/>
          <w:b/>
          <w:i/>
          <w:szCs w:val="22"/>
        </w:rPr>
        <w:t>2</w:t>
      </w:r>
      <w:r w:rsidRPr="006D6679">
        <w:rPr>
          <w:rFonts w:hint="eastAsia"/>
          <w:b/>
          <w:i/>
          <w:szCs w:val="22"/>
        </w:rPr>
        <w:t xml:space="preserve">: </w:t>
      </w:r>
      <w:r>
        <w:rPr>
          <w:rFonts w:hint="eastAsia"/>
          <w:b/>
          <w:i/>
          <w:szCs w:val="22"/>
        </w:rPr>
        <w:t xml:space="preserve">2 GHz </w:t>
      </w:r>
      <w:r w:rsidRPr="006D6679">
        <w:rPr>
          <w:rFonts w:hint="eastAsia"/>
          <w:b/>
          <w:i/>
          <w:lang w:val="en-US"/>
        </w:rPr>
        <w:t xml:space="preserve">conventional LTE carrier and </w:t>
      </w:r>
      <w:r>
        <w:rPr>
          <w:rFonts w:hint="eastAsia"/>
          <w:b/>
          <w:i/>
          <w:lang w:val="en-US"/>
        </w:rPr>
        <w:t xml:space="preserve">5.9 GHz </w:t>
      </w:r>
      <w:r w:rsidRPr="006D6679">
        <w:rPr>
          <w:rFonts w:hint="eastAsia"/>
          <w:b/>
          <w:i/>
          <w:lang w:val="en-US"/>
        </w:rPr>
        <w:t xml:space="preserve">ITS-dedicated carrier </w:t>
      </w:r>
      <w:r>
        <w:rPr>
          <w:rFonts w:hint="eastAsia"/>
          <w:b/>
          <w:i/>
          <w:lang w:val="en-US"/>
        </w:rPr>
        <w:t xml:space="preserve">are considered for </w:t>
      </w:r>
      <w:r>
        <w:rPr>
          <w:b/>
          <w:i/>
          <w:lang w:val="en-US"/>
        </w:rPr>
        <w:t>evaluations</w:t>
      </w:r>
      <w:r>
        <w:rPr>
          <w:rFonts w:hint="eastAsia"/>
          <w:b/>
          <w:i/>
          <w:lang w:val="en-US"/>
        </w:rPr>
        <w:t>.</w:t>
      </w:r>
      <w:bookmarkStart w:id="2" w:name="_GoBack"/>
      <w:bookmarkEnd w:id="2"/>
    </w:p>
    <w:p w:rsidR="00D73F87" w:rsidRPr="00B85CDD" w:rsidRDefault="00B85CDD" w:rsidP="00D73F87">
      <w:pPr>
        <w:pStyle w:val="LGTdoc0"/>
        <w:spacing w:before="120" w:after="120"/>
        <w:rPr>
          <w:b/>
          <w:i/>
          <w:lang w:val="en-US"/>
        </w:rPr>
      </w:pPr>
      <w:r w:rsidRPr="006D6679">
        <w:rPr>
          <w:rFonts w:hint="eastAsia"/>
          <w:b/>
          <w:i/>
          <w:szCs w:val="22"/>
        </w:rPr>
        <w:t xml:space="preserve">Proposal </w:t>
      </w:r>
      <w:r>
        <w:rPr>
          <w:rFonts w:hint="eastAsia"/>
          <w:b/>
          <w:i/>
          <w:szCs w:val="22"/>
        </w:rPr>
        <w:t>3</w:t>
      </w:r>
      <w:r w:rsidRPr="006D6679">
        <w:rPr>
          <w:rFonts w:hint="eastAsia"/>
          <w:b/>
          <w:i/>
          <w:szCs w:val="22"/>
        </w:rPr>
        <w:t xml:space="preserve">: </w:t>
      </w:r>
      <w:r w:rsidRPr="006D6679">
        <w:rPr>
          <w:rFonts w:hint="eastAsia"/>
          <w:b/>
          <w:i/>
          <w:lang w:val="en-US"/>
        </w:rPr>
        <w:t xml:space="preserve">Multi-carrier operation </w:t>
      </w:r>
      <w:r>
        <w:rPr>
          <w:rFonts w:hint="eastAsia"/>
          <w:b/>
          <w:i/>
          <w:lang w:val="en-US"/>
        </w:rPr>
        <w:t xml:space="preserve">should be defined </w:t>
      </w:r>
      <w:r w:rsidRPr="006D6679">
        <w:rPr>
          <w:rFonts w:hint="eastAsia"/>
          <w:b/>
          <w:i/>
          <w:lang w:val="en-US"/>
        </w:rPr>
        <w:t>especially in the ITS-dedicated carrier.</w:t>
      </w:r>
      <w:r>
        <w:rPr>
          <w:rFonts w:hint="eastAsia"/>
          <w:b/>
          <w:i/>
          <w:lang w:val="en-US"/>
        </w:rPr>
        <w:t xml:space="preserve">1, 2, and 4 carriers can be considered system-wise, and UE </w:t>
      </w:r>
      <w:r>
        <w:rPr>
          <w:b/>
          <w:i/>
          <w:lang w:val="en-US"/>
        </w:rPr>
        <w:t>capability</w:t>
      </w:r>
      <w:r>
        <w:rPr>
          <w:rFonts w:hint="eastAsia"/>
          <w:b/>
          <w:i/>
          <w:lang w:val="en-US"/>
        </w:rPr>
        <w:t xml:space="preserve"> of TX on 1 carrier and RX on 1, 2, 4 carriers can be studied.</w:t>
      </w:r>
    </w:p>
    <w:p w:rsidR="00B85CDD" w:rsidRPr="006D6679" w:rsidRDefault="00B85CDD" w:rsidP="00B85CDD">
      <w:pPr>
        <w:pStyle w:val="LGTdoc0"/>
        <w:spacing w:before="120" w:after="120"/>
        <w:rPr>
          <w:b/>
          <w:i/>
          <w:lang w:val="en-US"/>
        </w:rPr>
      </w:pPr>
      <w:r w:rsidRPr="006D6679">
        <w:rPr>
          <w:rFonts w:hint="eastAsia"/>
          <w:b/>
          <w:i/>
          <w:szCs w:val="22"/>
        </w:rPr>
        <w:lastRenderedPageBreak/>
        <w:t xml:space="preserve">Proposal </w:t>
      </w:r>
      <w:r>
        <w:rPr>
          <w:rFonts w:hint="eastAsia"/>
          <w:b/>
          <w:i/>
          <w:szCs w:val="22"/>
        </w:rPr>
        <w:t>4</w:t>
      </w:r>
      <w:r w:rsidRPr="006D6679">
        <w:rPr>
          <w:rFonts w:hint="eastAsia"/>
          <w:b/>
          <w:i/>
          <w:szCs w:val="22"/>
        </w:rPr>
        <w:t>:</w:t>
      </w:r>
      <w:r w:rsidR="00CA6AE5">
        <w:rPr>
          <w:rFonts w:hint="eastAsia"/>
          <w:b/>
          <w:i/>
          <w:szCs w:val="22"/>
        </w:rPr>
        <w:t xml:space="preserve"> </w:t>
      </w:r>
      <w:r>
        <w:rPr>
          <w:rFonts w:hint="eastAsia"/>
          <w:b/>
          <w:i/>
          <w:szCs w:val="22"/>
        </w:rPr>
        <w:t xml:space="preserve">7- or 19-site cell layout is considered for V2X multi-cell network with the baseline ISD of 500 m. eNBs are </w:t>
      </w:r>
      <w:r>
        <w:rPr>
          <w:b/>
          <w:i/>
          <w:szCs w:val="22"/>
        </w:rPr>
        <w:t>enabled</w:t>
      </w:r>
      <w:r>
        <w:rPr>
          <w:rFonts w:hint="eastAsia"/>
          <w:b/>
          <w:i/>
          <w:szCs w:val="22"/>
        </w:rPr>
        <w:t xml:space="preserve"> for in-coverage case and disabled for out-coverage case.</w:t>
      </w:r>
    </w:p>
    <w:p w:rsidR="00D73F87" w:rsidRPr="006D6679" w:rsidRDefault="00B85CDD" w:rsidP="00D73F87">
      <w:pPr>
        <w:pStyle w:val="LGTdoc0"/>
        <w:spacing w:before="120" w:after="120"/>
        <w:rPr>
          <w:b/>
          <w:i/>
          <w:lang w:val="en-US"/>
        </w:rPr>
      </w:pPr>
      <w:r>
        <w:rPr>
          <w:rFonts w:hint="eastAsia"/>
          <w:b/>
          <w:i/>
          <w:szCs w:val="22"/>
          <w:lang w:val="en-US"/>
        </w:rPr>
        <w:t>Proposal 5: Wrap-around method we are considering should satisfy the condition that</w:t>
      </w:r>
      <w:r w:rsidRPr="00B7795C">
        <w:rPr>
          <w:rFonts w:hint="eastAsia"/>
          <w:b/>
          <w:i/>
          <w:szCs w:val="22"/>
          <w:lang w:val="en-US"/>
        </w:rPr>
        <w:t xml:space="preserve"> </w:t>
      </w:r>
      <w:r>
        <w:rPr>
          <w:rFonts w:hint="eastAsia"/>
          <w:b/>
          <w:i/>
          <w:szCs w:val="22"/>
          <w:lang w:val="en-US"/>
        </w:rPr>
        <w:t>b</w:t>
      </w:r>
      <w:r w:rsidRPr="00B7795C">
        <w:rPr>
          <w:rFonts w:hint="eastAsia"/>
          <w:b/>
          <w:i/>
          <w:szCs w:val="22"/>
          <w:lang w:val="en-US"/>
        </w:rPr>
        <w:t>oth ends of the roads at the wrap-around point should be continuou</w:t>
      </w:r>
      <w:r>
        <w:rPr>
          <w:rFonts w:hint="eastAsia"/>
          <w:b/>
          <w:i/>
          <w:szCs w:val="22"/>
          <w:lang w:val="en-US"/>
        </w:rPr>
        <w:t>s and</w:t>
      </w:r>
      <w:r w:rsidRPr="00B7795C">
        <w:rPr>
          <w:rFonts w:hint="eastAsia"/>
          <w:b/>
          <w:i/>
          <w:szCs w:val="22"/>
          <w:lang w:val="en-US"/>
        </w:rPr>
        <w:t xml:space="preserve"> the road / building layout should be maintained </w:t>
      </w:r>
      <w:r>
        <w:rPr>
          <w:rFonts w:hint="eastAsia"/>
          <w:b/>
          <w:i/>
          <w:szCs w:val="22"/>
          <w:lang w:val="en-US"/>
        </w:rPr>
        <w:t>a</w:t>
      </w:r>
      <w:r w:rsidRPr="00B7795C">
        <w:rPr>
          <w:rFonts w:hint="eastAsia"/>
          <w:b/>
          <w:i/>
          <w:szCs w:val="22"/>
          <w:lang w:val="en-US"/>
        </w:rPr>
        <w:t>fter wrap-around.</w:t>
      </w:r>
    </w:p>
    <w:p w:rsidR="00D73F87" w:rsidRPr="00B7795C" w:rsidRDefault="00B85CDD" w:rsidP="009D3BAF">
      <w:pPr>
        <w:pStyle w:val="LGTdoc0"/>
        <w:spacing w:before="120" w:afterLines="0" w:line="240" w:lineRule="auto"/>
        <w:rPr>
          <w:i/>
          <w:szCs w:val="22"/>
          <w:lang w:val="en-US"/>
        </w:rPr>
      </w:pPr>
      <w:r>
        <w:rPr>
          <w:rFonts w:hint="eastAsia"/>
          <w:b/>
          <w:i/>
          <w:szCs w:val="22"/>
          <w:lang w:val="en-US"/>
        </w:rPr>
        <w:t>Proposal 6:</w:t>
      </w:r>
      <w:r w:rsidRPr="006E000A">
        <w:rPr>
          <w:rFonts w:hint="eastAsia"/>
          <w:b/>
          <w:i/>
          <w:szCs w:val="22"/>
          <w:lang w:val="en-US"/>
        </w:rPr>
        <w:t xml:space="preserve"> The e</w:t>
      </w:r>
      <w:r w:rsidRPr="006E000A">
        <w:rPr>
          <w:b/>
          <w:i/>
          <w:szCs w:val="22"/>
          <w:lang w:val="en-US"/>
        </w:rPr>
        <w:t xml:space="preserve">xtension of the </w:t>
      </w:r>
      <w:r>
        <w:rPr>
          <w:rFonts w:hint="eastAsia"/>
          <w:b/>
          <w:i/>
          <w:szCs w:val="22"/>
          <w:lang w:val="en-US"/>
        </w:rPr>
        <w:t>freeway</w:t>
      </w:r>
      <w:r w:rsidRPr="006E000A">
        <w:rPr>
          <w:rFonts w:hint="eastAsia"/>
          <w:b/>
          <w:i/>
          <w:szCs w:val="22"/>
          <w:lang w:val="en-US"/>
        </w:rPr>
        <w:t xml:space="preserve"> </w:t>
      </w:r>
      <w:r w:rsidRPr="006E000A">
        <w:rPr>
          <w:b/>
          <w:i/>
          <w:szCs w:val="22"/>
          <w:lang w:val="en-US"/>
        </w:rPr>
        <w:t>road cross</w:t>
      </w:r>
      <w:r w:rsidRPr="006E000A">
        <w:rPr>
          <w:rFonts w:hint="eastAsia"/>
          <w:b/>
          <w:i/>
          <w:szCs w:val="22"/>
          <w:lang w:val="en-US"/>
        </w:rPr>
        <w:t>es</w:t>
      </w:r>
      <w:r w:rsidRPr="006E000A">
        <w:rPr>
          <w:b/>
          <w:i/>
          <w:szCs w:val="22"/>
          <w:lang w:val="en-US"/>
        </w:rPr>
        <w:t xml:space="preserve"> the center of the cell cluster</w:t>
      </w:r>
      <w:r w:rsidRPr="006E000A">
        <w:rPr>
          <w:rFonts w:hint="eastAsia"/>
          <w:b/>
          <w:i/>
          <w:szCs w:val="22"/>
          <w:lang w:val="en-US"/>
        </w:rPr>
        <w:t xml:space="preserve">s in order to satisfy the wrap-around condition in the </w:t>
      </w:r>
      <w:r>
        <w:rPr>
          <w:rFonts w:hint="eastAsia"/>
          <w:b/>
          <w:i/>
          <w:szCs w:val="22"/>
          <w:lang w:val="en-US"/>
        </w:rPr>
        <w:t>freeway</w:t>
      </w:r>
      <w:r w:rsidRPr="006E000A">
        <w:rPr>
          <w:rFonts w:hint="eastAsia"/>
          <w:b/>
          <w:i/>
          <w:szCs w:val="22"/>
          <w:lang w:val="en-US"/>
        </w:rPr>
        <w:t xml:space="preserve"> scenario.</w:t>
      </w:r>
    </w:p>
    <w:p w:rsidR="009D3BAF" w:rsidRDefault="00B85CDD" w:rsidP="009D3BAF">
      <w:pPr>
        <w:pStyle w:val="LGTdoc0"/>
        <w:spacing w:before="120" w:afterLines="0" w:line="240" w:lineRule="auto"/>
        <w:rPr>
          <w:b/>
          <w:i/>
          <w:szCs w:val="22"/>
          <w:lang w:val="en-US"/>
        </w:rPr>
      </w:pPr>
      <w:r>
        <w:rPr>
          <w:rFonts w:hint="eastAsia"/>
          <w:b/>
          <w:i/>
          <w:szCs w:val="22"/>
          <w:lang w:val="en-US"/>
        </w:rPr>
        <w:t xml:space="preserve">Proposal 7: </w:t>
      </w:r>
      <w:r w:rsidRPr="0026221E">
        <w:rPr>
          <w:rFonts w:hint="eastAsia"/>
          <w:b/>
          <w:i/>
          <w:szCs w:val="22"/>
          <w:lang w:val="en-US"/>
        </w:rPr>
        <w:t>T</w:t>
      </w:r>
      <w:r w:rsidRPr="0026221E">
        <w:rPr>
          <w:b/>
          <w:i/>
          <w:szCs w:val="22"/>
          <w:lang w:val="en-US"/>
        </w:rPr>
        <w:t xml:space="preserve">he center of each cluster </w:t>
      </w:r>
      <w:r w:rsidRPr="0026221E">
        <w:rPr>
          <w:rFonts w:hint="eastAsia"/>
          <w:b/>
          <w:i/>
          <w:szCs w:val="22"/>
          <w:lang w:val="en-US"/>
        </w:rPr>
        <w:t>is</w:t>
      </w:r>
      <w:r w:rsidRPr="0026221E">
        <w:rPr>
          <w:b/>
          <w:i/>
          <w:szCs w:val="22"/>
          <w:lang w:val="en-US"/>
        </w:rPr>
        <w:t xml:space="preserve"> located at the intersection of urban grid and an integer number of buildings </w:t>
      </w:r>
      <w:r w:rsidRPr="0026221E">
        <w:rPr>
          <w:rFonts w:hint="eastAsia"/>
          <w:b/>
          <w:i/>
          <w:szCs w:val="22"/>
          <w:lang w:val="en-US"/>
        </w:rPr>
        <w:t xml:space="preserve">are placed </w:t>
      </w:r>
      <w:r w:rsidRPr="0026221E">
        <w:rPr>
          <w:b/>
          <w:i/>
          <w:szCs w:val="22"/>
          <w:lang w:val="en-US"/>
        </w:rPr>
        <w:t>between the center points of the clusters</w:t>
      </w:r>
      <w:r>
        <w:rPr>
          <w:rFonts w:hint="eastAsia"/>
          <w:szCs w:val="22"/>
          <w:lang w:val="en-US"/>
        </w:rPr>
        <w:t xml:space="preserve"> </w:t>
      </w:r>
      <w:r w:rsidRPr="006E000A">
        <w:rPr>
          <w:rFonts w:hint="eastAsia"/>
          <w:b/>
          <w:i/>
          <w:szCs w:val="22"/>
          <w:lang w:val="en-US"/>
        </w:rPr>
        <w:t xml:space="preserve">in order to satisfy the wrap-around condition in the </w:t>
      </w:r>
      <w:r>
        <w:rPr>
          <w:rFonts w:hint="eastAsia"/>
          <w:b/>
          <w:i/>
          <w:szCs w:val="22"/>
          <w:lang w:val="en-US"/>
        </w:rPr>
        <w:t>urban grid</w:t>
      </w:r>
      <w:r w:rsidRPr="006E000A">
        <w:rPr>
          <w:rFonts w:hint="eastAsia"/>
          <w:b/>
          <w:i/>
          <w:szCs w:val="22"/>
          <w:lang w:val="en-US"/>
        </w:rPr>
        <w:t xml:space="preserve"> scenario.</w:t>
      </w:r>
    </w:p>
    <w:p w:rsidR="001F3997" w:rsidRPr="00D73F87" w:rsidRDefault="00B85CDD" w:rsidP="001F3997">
      <w:pPr>
        <w:pStyle w:val="LGTdoc0"/>
        <w:spacing w:before="120" w:afterLines="0" w:line="240" w:lineRule="auto"/>
        <w:rPr>
          <w:szCs w:val="22"/>
          <w:lang w:val="en-US"/>
        </w:rPr>
      </w:pPr>
      <w:r w:rsidRPr="00936FC3">
        <w:rPr>
          <w:rFonts w:hint="eastAsia"/>
          <w:b/>
          <w:i/>
          <w:szCs w:val="22"/>
          <w:lang w:val="en-US"/>
        </w:rPr>
        <w:t xml:space="preserve">Proposal </w:t>
      </w:r>
      <w:r>
        <w:rPr>
          <w:rFonts w:hint="eastAsia"/>
          <w:b/>
          <w:i/>
          <w:szCs w:val="22"/>
          <w:lang w:val="en-US"/>
        </w:rPr>
        <w:t>8</w:t>
      </w:r>
      <w:r w:rsidRPr="00936FC3">
        <w:rPr>
          <w:rFonts w:hint="eastAsia"/>
          <w:b/>
          <w:i/>
          <w:szCs w:val="22"/>
          <w:lang w:val="en-US"/>
        </w:rPr>
        <w:t>: RSU</w:t>
      </w:r>
      <w:r>
        <w:rPr>
          <w:rFonts w:hint="eastAsia"/>
          <w:b/>
          <w:i/>
          <w:szCs w:val="22"/>
          <w:lang w:val="en-US"/>
        </w:rPr>
        <w:t>s</w:t>
      </w:r>
      <w:r w:rsidRPr="00936FC3">
        <w:rPr>
          <w:rFonts w:hint="eastAsia"/>
          <w:b/>
          <w:i/>
          <w:szCs w:val="22"/>
          <w:lang w:val="en-US"/>
        </w:rPr>
        <w:t xml:space="preserve"> </w:t>
      </w:r>
      <w:r>
        <w:rPr>
          <w:rFonts w:hint="eastAsia"/>
          <w:b/>
          <w:i/>
          <w:szCs w:val="22"/>
          <w:lang w:val="en-US"/>
        </w:rPr>
        <w:t>are</w:t>
      </w:r>
      <w:r w:rsidRPr="00936FC3">
        <w:rPr>
          <w:rFonts w:hint="eastAsia"/>
          <w:b/>
          <w:i/>
          <w:szCs w:val="22"/>
          <w:lang w:val="en-US"/>
        </w:rPr>
        <w:t xml:space="preserve"> deployed on the intersection </w:t>
      </w:r>
      <w:r>
        <w:rPr>
          <w:rFonts w:hint="eastAsia"/>
          <w:b/>
          <w:i/>
          <w:szCs w:val="22"/>
          <w:lang w:val="en-US"/>
        </w:rPr>
        <w:t xml:space="preserve">in the urban grid scenario and </w:t>
      </w:r>
      <w:r w:rsidRPr="00936FC3">
        <w:rPr>
          <w:rFonts w:hint="eastAsia"/>
          <w:b/>
          <w:i/>
          <w:szCs w:val="22"/>
          <w:lang w:val="en-US"/>
        </w:rPr>
        <w:t>on the median strip of the road</w:t>
      </w:r>
      <w:r>
        <w:rPr>
          <w:rFonts w:hint="eastAsia"/>
          <w:b/>
          <w:i/>
          <w:szCs w:val="22"/>
          <w:lang w:val="en-US"/>
        </w:rPr>
        <w:t xml:space="preserve"> in the freeway scenario</w:t>
      </w:r>
      <w:r w:rsidRPr="00936FC3">
        <w:rPr>
          <w:rFonts w:hint="eastAsia"/>
          <w:b/>
          <w:i/>
          <w:szCs w:val="22"/>
          <w:lang w:val="en-US"/>
        </w:rPr>
        <w:t>.</w:t>
      </w:r>
    </w:p>
    <w:p w:rsidR="0010670A" w:rsidRPr="00936FC3" w:rsidRDefault="00B85CDD" w:rsidP="0010670A">
      <w:pPr>
        <w:pStyle w:val="LGTdoc0"/>
        <w:spacing w:before="120" w:afterLines="0" w:line="240" w:lineRule="auto"/>
        <w:rPr>
          <w:b/>
          <w:szCs w:val="22"/>
          <w:lang w:val="en-US"/>
        </w:rPr>
      </w:pPr>
      <w:r w:rsidRPr="009F3D02">
        <w:rPr>
          <w:rFonts w:hint="eastAsia"/>
          <w:b/>
          <w:i/>
          <w:szCs w:val="22"/>
          <w:lang w:val="en-US"/>
        </w:rPr>
        <w:t xml:space="preserve">Proposal </w:t>
      </w:r>
      <w:r>
        <w:rPr>
          <w:rFonts w:hint="eastAsia"/>
          <w:b/>
          <w:i/>
          <w:szCs w:val="22"/>
          <w:lang w:val="en-US"/>
        </w:rPr>
        <w:t>9</w:t>
      </w:r>
      <w:r w:rsidRPr="009F3D02">
        <w:rPr>
          <w:rFonts w:hint="eastAsia"/>
          <w:b/>
          <w:i/>
          <w:szCs w:val="22"/>
          <w:lang w:val="en-US"/>
        </w:rPr>
        <w:t>: The vehicle density is divided into 4 classes according to the inter-vehicle distance.</w:t>
      </w:r>
    </w:p>
    <w:p w:rsidR="00D73F87" w:rsidRPr="00936FC3" w:rsidRDefault="00B85CDD" w:rsidP="00B85CDD">
      <w:pPr>
        <w:pStyle w:val="LGTdoc0"/>
        <w:spacing w:before="120" w:afterLines="0" w:line="240" w:lineRule="auto"/>
        <w:rPr>
          <w:b/>
          <w:szCs w:val="22"/>
          <w:lang w:val="en-US"/>
        </w:rPr>
      </w:pPr>
      <w:r w:rsidRPr="00936FC3">
        <w:rPr>
          <w:rFonts w:hint="eastAsia"/>
          <w:b/>
          <w:i/>
          <w:szCs w:val="22"/>
          <w:lang w:val="en-US"/>
        </w:rPr>
        <w:t xml:space="preserve">Proposal </w:t>
      </w:r>
      <w:r>
        <w:rPr>
          <w:rFonts w:hint="eastAsia"/>
          <w:b/>
          <w:i/>
          <w:szCs w:val="22"/>
          <w:lang w:val="en-US"/>
        </w:rPr>
        <w:t>10</w:t>
      </w:r>
      <w:r w:rsidRPr="00936FC3">
        <w:rPr>
          <w:rFonts w:hint="eastAsia"/>
          <w:b/>
          <w:i/>
          <w:szCs w:val="22"/>
          <w:lang w:val="en-US"/>
        </w:rPr>
        <w:t xml:space="preserve">: </w:t>
      </w:r>
      <w:r>
        <w:rPr>
          <w:rFonts w:hint="eastAsia"/>
          <w:b/>
          <w:i/>
          <w:szCs w:val="22"/>
          <w:lang w:val="en-US"/>
        </w:rPr>
        <w:t>P-UEs are distributed in the manner of uniform drop or hotspot drop only in the urban grid scenario.</w:t>
      </w:r>
    </w:p>
    <w:p w:rsidR="00625D81" w:rsidRPr="00D73F87" w:rsidRDefault="00625D81" w:rsidP="0026221E">
      <w:pPr>
        <w:pStyle w:val="LGTdoc1"/>
        <w:spacing w:beforeLines="0" w:after="0" w:afterAutospacing="0"/>
        <w:rPr>
          <w:lang w:val="en-US"/>
        </w:rPr>
      </w:pPr>
    </w:p>
    <w:p w:rsidR="00F54298" w:rsidRPr="008E45B7" w:rsidRDefault="00F54298" w:rsidP="00A62D8B">
      <w:pPr>
        <w:pStyle w:val="LGTdoc0"/>
        <w:spacing w:before="120" w:afterLines="0" w:line="240" w:lineRule="auto"/>
        <w:jc w:val="left"/>
        <w:rPr>
          <w:sz w:val="20"/>
          <w:szCs w:val="20"/>
          <w:lang w:val="en-US"/>
        </w:rPr>
      </w:pPr>
      <w:r w:rsidRPr="008E45B7">
        <w:rPr>
          <w:rFonts w:ascii="Arial" w:hAnsi="Arial" w:cs="Arial"/>
          <w:snapToGrid w:val="0"/>
          <w:sz w:val="24"/>
          <w:lang w:val="en-US"/>
        </w:rPr>
        <w:t>______________________________________________________________________</w:t>
      </w:r>
    </w:p>
    <w:p w:rsidR="00F54298" w:rsidRDefault="00F54298" w:rsidP="009A7818">
      <w:pPr>
        <w:pStyle w:val="LGTdoc0"/>
        <w:spacing w:before="120" w:afterLines="0" w:line="240" w:lineRule="auto"/>
        <w:rPr>
          <w:b/>
          <w:sz w:val="28"/>
          <w:szCs w:val="28"/>
          <w:lang w:val="en-US"/>
        </w:rPr>
      </w:pPr>
      <w:r w:rsidRPr="00DC2F24">
        <w:rPr>
          <w:b/>
          <w:sz w:val="28"/>
          <w:szCs w:val="28"/>
          <w:lang w:val="en-US"/>
        </w:rPr>
        <w:t>Reference</w:t>
      </w:r>
    </w:p>
    <w:p w:rsidR="00D02904" w:rsidRDefault="00D02904" w:rsidP="00B37991">
      <w:pPr>
        <w:pStyle w:val="LGTdoc0"/>
        <w:spacing w:before="120" w:afterLines="0" w:line="240" w:lineRule="auto"/>
        <w:ind w:left="330" w:hangingChars="150" w:hanging="330"/>
        <w:rPr>
          <w:szCs w:val="22"/>
          <w:lang w:val="en-US"/>
        </w:rPr>
      </w:pPr>
    </w:p>
    <w:p w:rsidR="00B37991" w:rsidRDefault="001758CB" w:rsidP="00B37991">
      <w:pPr>
        <w:pStyle w:val="LGTdoc0"/>
        <w:spacing w:before="120" w:afterLines="0" w:line="240" w:lineRule="auto"/>
        <w:ind w:left="330" w:hangingChars="150" w:hanging="330"/>
        <w:rPr>
          <w:szCs w:val="22"/>
          <w:lang w:val="en-US"/>
        </w:rPr>
      </w:pPr>
      <w:r>
        <w:rPr>
          <w:rFonts w:hint="eastAsia"/>
          <w:szCs w:val="22"/>
          <w:lang w:val="en-US"/>
        </w:rPr>
        <w:t>[</w:t>
      </w:r>
      <w:r w:rsidR="000054EF">
        <w:rPr>
          <w:rFonts w:hint="eastAsia"/>
          <w:szCs w:val="22"/>
          <w:lang w:val="en-US"/>
        </w:rPr>
        <w:t>1</w:t>
      </w:r>
      <w:r>
        <w:rPr>
          <w:rFonts w:hint="eastAsia"/>
          <w:szCs w:val="22"/>
          <w:lang w:val="en-US"/>
        </w:rPr>
        <w:t xml:space="preserve">] </w:t>
      </w:r>
      <w:r w:rsidR="00B37991">
        <w:rPr>
          <w:rFonts w:hint="eastAsia"/>
          <w:szCs w:val="22"/>
          <w:lang w:val="en-US"/>
        </w:rPr>
        <w:t xml:space="preserve">RP-151109, </w:t>
      </w:r>
      <w:r w:rsidR="00B37991">
        <w:rPr>
          <w:szCs w:val="22"/>
          <w:lang w:val="en-US"/>
        </w:rPr>
        <w:t>“</w:t>
      </w:r>
      <w:r w:rsidR="00B37991" w:rsidRPr="00B37991">
        <w:rPr>
          <w:szCs w:val="22"/>
          <w:lang w:val="en-US"/>
        </w:rPr>
        <w:t>New SI proposal: Feasibility Study on LTE-based V2X Services</w:t>
      </w:r>
      <w:r w:rsidR="00B37991" w:rsidRPr="00B37991">
        <w:rPr>
          <w:rFonts w:hint="eastAsia"/>
          <w:szCs w:val="22"/>
          <w:lang w:val="en-US"/>
        </w:rPr>
        <w:t>,</w:t>
      </w:r>
      <w:r w:rsidR="00B37991">
        <w:rPr>
          <w:szCs w:val="22"/>
          <w:lang w:val="en-US"/>
        </w:rPr>
        <w:t>”</w:t>
      </w:r>
      <w:r w:rsidR="008E45B7">
        <w:rPr>
          <w:rFonts w:hint="eastAsia"/>
          <w:szCs w:val="22"/>
          <w:lang w:val="en-US"/>
        </w:rPr>
        <w:t xml:space="preserve"> </w:t>
      </w:r>
      <w:r w:rsidR="00B37991" w:rsidRPr="00B37991">
        <w:rPr>
          <w:rFonts w:hint="eastAsia"/>
          <w:szCs w:val="22"/>
          <w:lang w:val="en-US"/>
        </w:rPr>
        <w:t>LG Electronics, CATT</w:t>
      </w:r>
      <w:r w:rsidR="00B37991" w:rsidRPr="00B37991">
        <w:rPr>
          <w:szCs w:val="22"/>
          <w:lang w:val="en-US"/>
        </w:rPr>
        <w:t>, Vodafone, Huawei</w:t>
      </w:r>
    </w:p>
    <w:p w:rsidR="00D02904" w:rsidRPr="00D02904" w:rsidRDefault="00D02904" w:rsidP="00D02904">
      <w:pPr>
        <w:pStyle w:val="ZT"/>
        <w:framePr w:wrap="auto" w:hAnchor="text" w:yAlign="inline"/>
        <w:ind w:left="330" w:hangingChars="150" w:hanging="330"/>
        <w:jc w:val="left"/>
        <w:rPr>
          <w:szCs w:val="22"/>
          <w:lang w:val="en-US"/>
        </w:rPr>
      </w:pPr>
      <w:r w:rsidRPr="00D02904">
        <w:rPr>
          <w:rFonts w:ascii="Times New Roman" w:eastAsia="바탕" w:hAnsi="Times New Roman" w:hint="eastAsia"/>
          <w:b w:val="0"/>
          <w:kern w:val="2"/>
          <w:sz w:val="22"/>
          <w:szCs w:val="22"/>
          <w:lang w:val="en-US" w:eastAsia="ko-KR"/>
        </w:rPr>
        <w:t>[</w:t>
      </w:r>
      <w:r w:rsidR="00F45324">
        <w:rPr>
          <w:rFonts w:ascii="Times New Roman" w:eastAsia="바탕" w:hAnsi="Times New Roman" w:hint="eastAsia"/>
          <w:b w:val="0"/>
          <w:kern w:val="2"/>
          <w:sz w:val="22"/>
          <w:szCs w:val="22"/>
          <w:lang w:val="en-US" w:eastAsia="ko-KR"/>
        </w:rPr>
        <w:t>2</w:t>
      </w:r>
      <w:r w:rsidRPr="00D02904">
        <w:rPr>
          <w:rFonts w:ascii="Times New Roman" w:eastAsia="바탕" w:hAnsi="Times New Roman" w:hint="eastAsia"/>
          <w:b w:val="0"/>
          <w:kern w:val="2"/>
          <w:sz w:val="22"/>
          <w:szCs w:val="22"/>
          <w:lang w:val="en-US" w:eastAsia="ko-KR"/>
        </w:rPr>
        <w:t xml:space="preserve">] </w:t>
      </w:r>
      <w:r w:rsidRPr="00D02904">
        <w:rPr>
          <w:rFonts w:ascii="Times New Roman" w:eastAsia="바탕" w:hAnsi="Times New Roman"/>
          <w:b w:val="0"/>
          <w:kern w:val="2"/>
          <w:sz w:val="22"/>
          <w:szCs w:val="22"/>
          <w:lang w:val="en-US" w:eastAsia="ko-KR"/>
        </w:rPr>
        <w:t>3GPP TR 22.885</w:t>
      </w:r>
      <w:r w:rsidRPr="00D02904">
        <w:rPr>
          <w:rFonts w:ascii="Times New Roman" w:eastAsia="바탕" w:hAnsi="Times New Roman" w:hint="eastAsia"/>
          <w:b w:val="0"/>
          <w:kern w:val="2"/>
          <w:sz w:val="22"/>
          <w:szCs w:val="22"/>
          <w:lang w:val="en-US" w:eastAsia="ko-KR"/>
        </w:rPr>
        <w:t xml:space="preserve">, </w:t>
      </w:r>
      <w:r>
        <w:rPr>
          <w:rFonts w:ascii="Times New Roman" w:eastAsia="바탕" w:hAnsi="Times New Roman"/>
          <w:b w:val="0"/>
          <w:kern w:val="2"/>
          <w:sz w:val="22"/>
          <w:szCs w:val="22"/>
          <w:lang w:val="en-US" w:eastAsia="ko-KR"/>
        </w:rPr>
        <w:t>“</w:t>
      </w:r>
      <w:r w:rsidRPr="00D02904">
        <w:rPr>
          <w:rFonts w:ascii="Times New Roman" w:eastAsia="바탕" w:hAnsi="Times New Roman"/>
          <w:b w:val="0"/>
          <w:kern w:val="2"/>
          <w:sz w:val="22"/>
          <w:szCs w:val="22"/>
          <w:lang w:val="en-US" w:eastAsia="ko-KR"/>
        </w:rPr>
        <w:t>3rd Generation Partnership Project;</w:t>
      </w:r>
      <w:r>
        <w:rPr>
          <w:rFonts w:ascii="Times New Roman" w:eastAsia="바탕" w:hAnsi="Times New Roman" w:hint="eastAsia"/>
          <w:b w:val="0"/>
          <w:kern w:val="2"/>
          <w:sz w:val="22"/>
          <w:szCs w:val="22"/>
          <w:lang w:val="en-US" w:eastAsia="ko-KR"/>
        </w:rPr>
        <w:t xml:space="preserve"> </w:t>
      </w:r>
      <w:r w:rsidRPr="00D02904">
        <w:rPr>
          <w:rFonts w:ascii="Times New Roman" w:eastAsia="바탕" w:hAnsi="Times New Roman"/>
          <w:b w:val="0"/>
          <w:kern w:val="2"/>
          <w:sz w:val="22"/>
          <w:szCs w:val="22"/>
          <w:lang w:val="en-US" w:eastAsia="ko-KR"/>
        </w:rPr>
        <w:t>Technical Specification Group Services and System Aspects;</w:t>
      </w:r>
      <w:r>
        <w:rPr>
          <w:rFonts w:ascii="Times New Roman" w:eastAsia="바탕" w:hAnsi="Times New Roman" w:hint="eastAsia"/>
          <w:b w:val="0"/>
          <w:kern w:val="2"/>
          <w:sz w:val="22"/>
          <w:szCs w:val="22"/>
          <w:lang w:val="en-US" w:eastAsia="ko-KR"/>
        </w:rPr>
        <w:t xml:space="preserve"> </w:t>
      </w:r>
      <w:r w:rsidRPr="00D02904">
        <w:rPr>
          <w:rFonts w:ascii="Times New Roman" w:eastAsia="바탕" w:hAnsi="Times New Roman"/>
          <w:b w:val="0"/>
          <w:kern w:val="2"/>
          <w:sz w:val="22"/>
          <w:szCs w:val="22"/>
          <w:lang w:val="en-US" w:eastAsia="ko-KR"/>
        </w:rPr>
        <w:t xml:space="preserve">Study on LTE </w:t>
      </w:r>
      <w:r w:rsidRPr="00D02904">
        <w:rPr>
          <w:rFonts w:ascii="Times New Roman" w:eastAsia="바탕" w:hAnsi="Times New Roman" w:hint="eastAsia"/>
          <w:b w:val="0"/>
          <w:kern w:val="2"/>
          <w:sz w:val="22"/>
          <w:szCs w:val="22"/>
          <w:lang w:val="en-US" w:eastAsia="ko-KR"/>
        </w:rPr>
        <w:t>S</w:t>
      </w:r>
      <w:r w:rsidRPr="00D02904">
        <w:rPr>
          <w:rFonts w:ascii="Times New Roman" w:eastAsia="바탕" w:hAnsi="Times New Roman"/>
          <w:b w:val="0"/>
          <w:kern w:val="2"/>
          <w:sz w:val="22"/>
          <w:szCs w:val="22"/>
          <w:lang w:val="en-US" w:eastAsia="ko-KR"/>
        </w:rPr>
        <w:t xml:space="preserve">upport for V2X </w:t>
      </w:r>
      <w:r w:rsidRPr="00D02904">
        <w:rPr>
          <w:rFonts w:ascii="Times New Roman" w:eastAsia="바탕" w:hAnsi="Times New Roman" w:hint="eastAsia"/>
          <w:b w:val="0"/>
          <w:kern w:val="2"/>
          <w:sz w:val="22"/>
          <w:szCs w:val="22"/>
          <w:lang w:val="en-US" w:eastAsia="ko-KR"/>
        </w:rPr>
        <w:t>S</w:t>
      </w:r>
      <w:r w:rsidRPr="00D02904">
        <w:rPr>
          <w:rFonts w:ascii="Times New Roman" w:eastAsia="바탕" w:hAnsi="Times New Roman"/>
          <w:b w:val="0"/>
          <w:kern w:val="2"/>
          <w:sz w:val="22"/>
          <w:szCs w:val="22"/>
          <w:lang w:val="en-US" w:eastAsia="ko-KR"/>
        </w:rPr>
        <w:t>ervices</w:t>
      </w:r>
      <w:r>
        <w:rPr>
          <w:rFonts w:ascii="Times New Roman" w:eastAsia="바탕" w:hAnsi="Times New Roman"/>
          <w:b w:val="0"/>
          <w:kern w:val="2"/>
          <w:sz w:val="22"/>
          <w:szCs w:val="22"/>
          <w:lang w:val="en-US" w:eastAsia="ko-KR"/>
        </w:rPr>
        <w:t>”</w:t>
      </w:r>
    </w:p>
    <w:p w:rsidR="00F45324" w:rsidRDefault="00F45324" w:rsidP="00F45324">
      <w:pPr>
        <w:pStyle w:val="LGTdoc0"/>
        <w:spacing w:before="120" w:afterLines="0" w:line="240" w:lineRule="auto"/>
        <w:ind w:left="330" w:hangingChars="150" w:hanging="330"/>
        <w:jc w:val="left"/>
        <w:rPr>
          <w:szCs w:val="22"/>
          <w:lang w:val="en-US"/>
        </w:rPr>
      </w:pPr>
      <w:r w:rsidRPr="00EE73B5">
        <w:rPr>
          <w:rFonts w:hint="eastAsia"/>
          <w:szCs w:val="22"/>
          <w:lang w:val="en-US"/>
        </w:rPr>
        <w:t xml:space="preserve">[3] </w:t>
      </w:r>
      <w:r w:rsidRPr="004D1A22">
        <w:rPr>
          <w:szCs w:val="22"/>
        </w:rPr>
        <w:t>ETSI TR 102 86</w:t>
      </w:r>
      <w:r>
        <w:rPr>
          <w:rFonts w:hint="eastAsia"/>
          <w:szCs w:val="22"/>
        </w:rPr>
        <w:t>1</w:t>
      </w:r>
      <w:r w:rsidRPr="004D1A22">
        <w:rPr>
          <w:szCs w:val="22"/>
        </w:rPr>
        <w:t xml:space="preserve">: </w:t>
      </w:r>
      <w:r w:rsidR="00BC2F9A">
        <w:rPr>
          <w:szCs w:val="22"/>
        </w:rPr>
        <w:t>“</w:t>
      </w:r>
      <w:r w:rsidRPr="004D1A22">
        <w:rPr>
          <w:szCs w:val="22"/>
        </w:rPr>
        <w:t>Intelligent Transport Systems (ITS); STDMA recommended parameters and settings for cooperative ITS; Access Layer Part</w:t>
      </w:r>
      <w:r w:rsidR="00BC2F9A">
        <w:rPr>
          <w:szCs w:val="22"/>
          <w:lang w:val="en-US"/>
        </w:rPr>
        <w:t>”</w:t>
      </w:r>
      <w:r w:rsidRPr="00EE73B5">
        <w:rPr>
          <w:szCs w:val="22"/>
          <w:lang w:val="en-US"/>
        </w:rPr>
        <w:t>.</w:t>
      </w:r>
    </w:p>
    <w:p w:rsidR="00F45324" w:rsidRDefault="00F45324" w:rsidP="00CA6BA4">
      <w:pPr>
        <w:pStyle w:val="LGTdoc0"/>
        <w:spacing w:before="120" w:afterLines="0" w:line="240" w:lineRule="auto"/>
        <w:ind w:left="330" w:hangingChars="150" w:hanging="330"/>
        <w:jc w:val="left"/>
        <w:rPr>
          <w:szCs w:val="22"/>
          <w:lang w:val="en-US"/>
        </w:rPr>
      </w:pPr>
      <w:r>
        <w:rPr>
          <w:rFonts w:hint="eastAsia"/>
          <w:szCs w:val="22"/>
          <w:lang w:val="en-US"/>
        </w:rPr>
        <w:t xml:space="preserve">[4] </w:t>
      </w:r>
      <w:r w:rsidRPr="004D1A22">
        <w:rPr>
          <w:szCs w:val="22"/>
        </w:rPr>
        <w:t xml:space="preserve">ETSI TR 102 </w:t>
      </w:r>
      <w:r>
        <w:rPr>
          <w:rFonts w:hint="eastAsia"/>
          <w:szCs w:val="22"/>
        </w:rPr>
        <w:t>612</w:t>
      </w:r>
      <w:r w:rsidRPr="004D1A22">
        <w:rPr>
          <w:szCs w:val="22"/>
        </w:rPr>
        <w:t xml:space="preserve">: </w:t>
      </w:r>
      <w:r w:rsidR="00BC2F9A">
        <w:rPr>
          <w:szCs w:val="22"/>
        </w:rPr>
        <w:t>“</w:t>
      </w:r>
      <w:r w:rsidRPr="00B32B2E">
        <w:rPr>
          <w:szCs w:val="22"/>
        </w:rPr>
        <w:t>Intelligent Transport Systems (ITS);</w:t>
      </w:r>
      <w:r>
        <w:rPr>
          <w:rFonts w:hint="eastAsia"/>
          <w:szCs w:val="22"/>
        </w:rPr>
        <w:t xml:space="preserve"> </w:t>
      </w:r>
      <w:r w:rsidRPr="00B32B2E">
        <w:rPr>
          <w:szCs w:val="22"/>
        </w:rPr>
        <w:t>Cross Layer DCC Management Entity for operation</w:t>
      </w:r>
      <w:r>
        <w:rPr>
          <w:rFonts w:hint="eastAsia"/>
          <w:szCs w:val="22"/>
        </w:rPr>
        <w:t xml:space="preserve"> </w:t>
      </w:r>
      <w:r w:rsidRPr="00B32B2E">
        <w:rPr>
          <w:szCs w:val="22"/>
        </w:rPr>
        <w:t>in the ITS G5A and ITS G5B medium;</w:t>
      </w:r>
      <w:r>
        <w:rPr>
          <w:rFonts w:hint="eastAsia"/>
          <w:szCs w:val="22"/>
        </w:rPr>
        <w:t xml:space="preserve"> </w:t>
      </w:r>
      <w:r w:rsidRPr="00B32B2E">
        <w:rPr>
          <w:szCs w:val="22"/>
        </w:rPr>
        <w:t>Report on Cross layer DCC algorithms and performance</w:t>
      </w:r>
      <w:r>
        <w:rPr>
          <w:rFonts w:hint="eastAsia"/>
          <w:szCs w:val="22"/>
        </w:rPr>
        <w:t xml:space="preserve"> </w:t>
      </w:r>
      <w:r w:rsidRPr="00B32B2E">
        <w:rPr>
          <w:szCs w:val="22"/>
        </w:rPr>
        <w:t>evaluation</w:t>
      </w:r>
      <w:r w:rsidR="00BC2F9A">
        <w:rPr>
          <w:szCs w:val="22"/>
          <w:lang w:val="en-US"/>
        </w:rPr>
        <w:t>”</w:t>
      </w:r>
      <w:r w:rsidRPr="004D1A22">
        <w:rPr>
          <w:szCs w:val="22"/>
          <w:lang w:val="en-US"/>
        </w:rPr>
        <w:t>.</w:t>
      </w:r>
    </w:p>
    <w:p w:rsidR="00CA6BA4" w:rsidRDefault="00CA6BA4" w:rsidP="00CA6BA4">
      <w:pPr>
        <w:pStyle w:val="LGTdoc0"/>
        <w:spacing w:before="120" w:afterLines="0" w:line="240" w:lineRule="auto"/>
        <w:ind w:left="330" w:hangingChars="150" w:hanging="330"/>
        <w:jc w:val="left"/>
        <w:rPr>
          <w:szCs w:val="22"/>
          <w:lang w:val="en-US"/>
        </w:rPr>
      </w:pPr>
      <w:r>
        <w:rPr>
          <w:rFonts w:hint="eastAsia"/>
          <w:szCs w:val="22"/>
          <w:lang w:val="en-US"/>
        </w:rPr>
        <w:t>[</w:t>
      </w:r>
      <w:r w:rsidR="00BC2F9A">
        <w:rPr>
          <w:rFonts w:hint="eastAsia"/>
          <w:szCs w:val="22"/>
          <w:lang w:val="en-US"/>
        </w:rPr>
        <w:t>5</w:t>
      </w:r>
      <w:r>
        <w:rPr>
          <w:rFonts w:hint="eastAsia"/>
          <w:szCs w:val="22"/>
          <w:lang w:val="en-US"/>
        </w:rPr>
        <w:t xml:space="preserve">] </w:t>
      </w:r>
      <w:r w:rsidRPr="004D1A22">
        <w:rPr>
          <w:szCs w:val="22"/>
        </w:rPr>
        <w:t xml:space="preserve">ETSI </w:t>
      </w:r>
      <w:r>
        <w:rPr>
          <w:rFonts w:hint="eastAsia"/>
          <w:szCs w:val="22"/>
        </w:rPr>
        <w:t>EN</w:t>
      </w:r>
      <w:r w:rsidRPr="004D1A22">
        <w:rPr>
          <w:szCs w:val="22"/>
        </w:rPr>
        <w:t xml:space="preserve"> </w:t>
      </w:r>
      <w:r>
        <w:rPr>
          <w:rFonts w:hint="eastAsia"/>
          <w:szCs w:val="22"/>
        </w:rPr>
        <w:t>3</w:t>
      </w:r>
      <w:r w:rsidRPr="004D1A22">
        <w:rPr>
          <w:szCs w:val="22"/>
        </w:rPr>
        <w:t xml:space="preserve">02 </w:t>
      </w:r>
      <w:r>
        <w:rPr>
          <w:rFonts w:hint="eastAsia"/>
          <w:szCs w:val="22"/>
        </w:rPr>
        <w:t>663</w:t>
      </w:r>
      <w:r w:rsidRPr="004D1A22">
        <w:rPr>
          <w:szCs w:val="22"/>
        </w:rPr>
        <w:t xml:space="preserve">: </w:t>
      </w:r>
      <w:r w:rsidR="00BC2F9A">
        <w:rPr>
          <w:szCs w:val="22"/>
        </w:rPr>
        <w:t>“</w:t>
      </w:r>
      <w:r w:rsidRPr="00CA6BA4">
        <w:rPr>
          <w:szCs w:val="22"/>
          <w:lang w:val="en-US"/>
        </w:rPr>
        <w:t>Intelligent Transport Systems (ITS);</w:t>
      </w:r>
      <w:r>
        <w:rPr>
          <w:rFonts w:hint="eastAsia"/>
          <w:szCs w:val="22"/>
          <w:lang w:val="en-US"/>
        </w:rPr>
        <w:t xml:space="preserve"> </w:t>
      </w:r>
      <w:r w:rsidRPr="00CA6BA4">
        <w:rPr>
          <w:szCs w:val="22"/>
          <w:lang w:val="en-US"/>
        </w:rPr>
        <w:t>Access layer specification for</w:t>
      </w:r>
      <w:r>
        <w:rPr>
          <w:rFonts w:hint="eastAsia"/>
          <w:szCs w:val="22"/>
          <w:lang w:val="en-US"/>
        </w:rPr>
        <w:t xml:space="preserve"> </w:t>
      </w:r>
      <w:r w:rsidRPr="00CA6BA4">
        <w:rPr>
          <w:szCs w:val="22"/>
          <w:lang w:val="en-US"/>
        </w:rPr>
        <w:t>Intelligent Transport Systems operating</w:t>
      </w:r>
      <w:r>
        <w:rPr>
          <w:rFonts w:hint="eastAsia"/>
          <w:szCs w:val="22"/>
          <w:lang w:val="en-US"/>
        </w:rPr>
        <w:t xml:space="preserve"> </w:t>
      </w:r>
      <w:r w:rsidRPr="00CA6BA4">
        <w:rPr>
          <w:szCs w:val="22"/>
          <w:lang w:val="en-US"/>
        </w:rPr>
        <w:t>in the 5 GHz frequency band</w:t>
      </w:r>
      <w:r w:rsidR="00BC2F9A">
        <w:rPr>
          <w:szCs w:val="22"/>
          <w:lang w:val="en-US"/>
        </w:rPr>
        <w:t>”</w:t>
      </w:r>
      <w:r w:rsidR="00BC2F9A">
        <w:rPr>
          <w:rFonts w:hint="eastAsia"/>
          <w:szCs w:val="22"/>
          <w:lang w:val="en-US"/>
        </w:rPr>
        <w:t>.</w:t>
      </w:r>
    </w:p>
    <w:p w:rsidR="00BC2F9A" w:rsidRPr="00BC2F9A" w:rsidRDefault="00BC2F9A" w:rsidP="00BC2F9A">
      <w:pPr>
        <w:pStyle w:val="LGTdoc0"/>
        <w:spacing w:before="120" w:afterLines="0" w:line="240" w:lineRule="auto"/>
        <w:ind w:left="330" w:hangingChars="150" w:hanging="330"/>
        <w:jc w:val="left"/>
        <w:rPr>
          <w:szCs w:val="22"/>
          <w:lang w:val="en-US"/>
        </w:rPr>
      </w:pPr>
      <w:r w:rsidRPr="00BC2F9A">
        <w:rPr>
          <w:rFonts w:hint="eastAsia"/>
          <w:szCs w:val="22"/>
          <w:lang w:val="en-US"/>
        </w:rPr>
        <w:t>[</w:t>
      </w:r>
      <w:r>
        <w:rPr>
          <w:rFonts w:hint="eastAsia"/>
          <w:szCs w:val="22"/>
          <w:lang w:val="en-US"/>
        </w:rPr>
        <w:t>6</w:t>
      </w:r>
      <w:r w:rsidRPr="00BC2F9A">
        <w:rPr>
          <w:rFonts w:hint="eastAsia"/>
          <w:szCs w:val="22"/>
          <w:lang w:val="en-US"/>
        </w:rPr>
        <w:t xml:space="preserve">] </w:t>
      </w:r>
      <w:r w:rsidRPr="00BC2F9A">
        <w:rPr>
          <w:szCs w:val="22"/>
          <w:lang w:val="en-US"/>
        </w:rPr>
        <w:t>IEEE</w:t>
      </w:r>
      <w:r w:rsidRPr="00BC2F9A">
        <w:rPr>
          <w:rFonts w:hint="eastAsia"/>
          <w:szCs w:val="22"/>
          <w:lang w:val="en-US"/>
        </w:rPr>
        <w:t xml:space="preserve"> P1609.0/D5, </w:t>
      </w:r>
      <w:r w:rsidRPr="00BC2F9A">
        <w:rPr>
          <w:szCs w:val="22"/>
          <w:lang w:val="en-US"/>
        </w:rPr>
        <w:t>“</w:t>
      </w:r>
      <w:r w:rsidRPr="00BC2F9A">
        <w:rPr>
          <w:iCs/>
          <w:sz w:val="23"/>
          <w:szCs w:val="23"/>
        </w:rPr>
        <w:t>Draft Guide for Wireless Access in Vehicular Environments (WAVE) - Architecture”</w:t>
      </w:r>
      <w:r w:rsidRPr="00BC2F9A">
        <w:rPr>
          <w:sz w:val="23"/>
          <w:szCs w:val="23"/>
        </w:rPr>
        <w:t>, IEEE.</w:t>
      </w:r>
    </w:p>
    <w:p w:rsidR="00BC2F9A" w:rsidRDefault="00BC2F9A" w:rsidP="00BC2F9A">
      <w:pPr>
        <w:pStyle w:val="LGTdoc0"/>
        <w:spacing w:before="120" w:afterLines="0" w:line="240" w:lineRule="auto"/>
        <w:rPr>
          <w:szCs w:val="22"/>
          <w:lang w:val="en-US"/>
        </w:rPr>
      </w:pPr>
      <w:r>
        <w:rPr>
          <w:rFonts w:hint="eastAsia"/>
          <w:szCs w:val="22"/>
          <w:lang w:val="en-US"/>
        </w:rPr>
        <w:t xml:space="preserve">[7] </w:t>
      </w:r>
      <w:r w:rsidRPr="004D1A22">
        <w:rPr>
          <w:szCs w:val="22"/>
          <w:lang w:val="en-US"/>
        </w:rPr>
        <w:t>IEEE 802.16m-0</w:t>
      </w:r>
      <w:r>
        <w:rPr>
          <w:rFonts w:hint="eastAsia"/>
          <w:szCs w:val="22"/>
          <w:lang w:val="en-US"/>
        </w:rPr>
        <w:t>8</w:t>
      </w:r>
      <w:r w:rsidRPr="004D1A22">
        <w:rPr>
          <w:szCs w:val="22"/>
          <w:lang w:val="en-US"/>
        </w:rPr>
        <w:t>/</w:t>
      </w:r>
      <w:r>
        <w:rPr>
          <w:rFonts w:hint="eastAsia"/>
          <w:szCs w:val="22"/>
          <w:lang w:val="en-US"/>
        </w:rPr>
        <w:t>004r2,</w:t>
      </w:r>
      <w:r w:rsidRPr="004D1A22">
        <w:rPr>
          <w:rFonts w:hint="eastAsia"/>
          <w:szCs w:val="22"/>
          <w:lang w:val="en-US"/>
        </w:rPr>
        <w:t xml:space="preserve"> </w:t>
      </w:r>
      <w:r>
        <w:rPr>
          <w:szCs w:val="22"/>
          <w:lang w:val="en-US"/>
        </w:rPr>
        <w:t>“</w:t>
      </w:r>
      <w:r w:rsidRPr="00276412">
        <w:rPr>
          <w:szCs w:val="22"/>
          <w:lang w:val="en-US"/>
        </w:rPr>
        <w:t>IEEE 802.16m Evaluation Methodology Document</w:t>
      </w:r>
      <w:r>
        <w:rPr>
          <w:rFonts w:hint="eastAsia"/>
          <w:szCs w:val="22"/>
          <w:lang w:val="en-US"/>
        </w:rPr>
        <w:t xml:space="preserve"> (EMD)</w:t>
      </w:r>
      <w:r>
        <w:rPr>
          <w:szCs w:val="22"/>
          <w:lang w:val="en-US"/>
        </w:rPr>
        <w:t>”</w:t>
      </w:r>
      <w:r>
        <w:rPr>
          <w:rFonts w:hint="eastAsia"/>
          <w:szCs w:val="22"/>
          <w:lang w:val="en-US"/>
        </w:rPr>
        <w:t xml:space="preserve">. </w:t>
      </w:r>
    </w:p>
    <w:p w:rsidR="005119D8" w:rsidRPr="005119D8" w:rsidRDefault="005119D8" w:rsidP="00660FB6">
      <w:pPr>
        <w:pStyle w:val="LGTdoc0"/>
        <w:spacing w:before="120" w:afterLines="0" w:line="240" w:lineRule="auto"/>
        <w:jc w:val="left"/>
        <w:rPr>
          <w:szCs w:val="22"/>
          <w:lang w:val="en-US"/>
        </w:rPr>
      </w:pPr>
      <w:r w:rsidRPr="00650916">
        <w:rPr>
          <w:rFonts w:hint="eastAsia"/>
          <w:szCs w:val="22"/>
        </w:rPr>
        <w:t>[</w:t>
      </w:r>
      <w:r w:rsidR="000B721D">
        <w:rPr>
          <w:rFonts w:hint="eastAsia"/>
          <w:szCs w:val="22"/>
        </w:rPr>
        <w:t>8</w:t>
      </w:r>
      <w:r w:rsidRPr="00650916">
        <w:rPr>
          <w:rFonts w:hint="eastAsia"/>
          <w:szCs w:val="22"/>
        </w:rPr>
        <w:t>] R1-1</w:t>
      </w:r>
      <w:r>
        <w:rPr>
          <w:rFonts w:hint="eastAsia"/>
          <w:szCs w:val="22"/>
        </w:rPr>
        <w:t>54287</w:t>
      </w:r>
      <w:r w:rsidRPr="00650916">
        <w:rPr>
          <w:rFonts w:hint="eastAsia"/>
          <w:szCs w:val="22"/>
        </w:rPr>
        <w:t xml:space="preserve">, </w:t>
      </w:r>
      <w:r w:rsidRPr="00650916">
        <w:rPr>
          <w:szCs w:val="22"/>
        </w:rPr>
        <w:t>“</w:t>
      </w:r>
      <w:r w:rsidRPr="005119D8">
        <w:rPr>
          <w:szCs w:val="22"/>
        </w:rPr>
        <w:t>Discussion on channel model and other simulation parameters</w:t>
      </w:r>
      <w:r w:rsidRPr="00650916">
        <w:rPr>
          <w:rFonts w:hint="eastAsia"/>
          <w:szCs w:val="22"/>
        </w:rPr>
        <w:t>,</w:t>
      </w:r>
      <w:r w:rsidRPr="00650916">
        <w:rPr>
          <w:szCs w:val="22"/>
        </w:rPr>
        <w:t>”</w:t>
      </w:r>
      <w:r w:rsidRPr="00650916">
        <w:rPr>
          <w:rFonts w:hint="eastAsia"/>
          <w:szCs w:val="22"/>
        </w:rPr>
        <w:t xml:space="preserve"> </w:t>
      </w:r>
      <w:r w:rsidRPr="00B37991">
        <w:rPr>
          <w:rFonts w:hint="eastAsia"/>
          <w:szCs w:val="22"/>
          <w:lang w:val="en-US"/>
        </w:rPr>
        <w:t>LG Electronics</w:t>
      </w:r>
      <w:r>
        <w:rPr>
          <w:rFonts w:hint="eastAsia"/>
          <w:szCs w:val="22"/>
          <w:lang w:val="en-US"/>
        </w:rPr>
        <w:t>.</w:t>
      </w:r>
    </w:p>
    <w:p w:rsidR="000B721D" w:rsidRDefault="000B721D" w:rsidP="000B721D">
      <w:pPr>
        <w:pStyle w:val="LGTdoc0"/>
        <w:spacing w:before="120" w:afterLines="0" w:line="240" w:lineRule="auto"/>
        <w:jc w:val="left"/>
        <w:rPr>
          <w:szCs w:val="22"/>
          <w:lang w:val="en-US"/>
        </w:rPr>
      </w:pPr>
      <w:r>
        <w:rPr>
          <w:rFonts w:hint="eastAsia"/>
          <w:szCs w:val="22"/>
          <w:lang w:val="en-US"/>
        </w:rPr>
        <w:t>[</w:t>
      </w:r>
      <w:r w:rsidR="00D73F87">
        <w:rPr>
          <w:rFonts w:hint="eastAsia"/>
          <w:szCs w:val="22"/>
          <w:lang w:val="en-US"/>
        </w:rPr>
        <w:t>9</w:t>
      </w:r>
      <w:r>
        <w:rPr>
          <w:rFonts w:hint="eastAsia"/>
          <w:szCs w:val="22"/>
          <w:lang w:val="en-US"/>
        </w:rPr>
        <w:t xml:space="preserve">] Korea National Legal Information Center, </w:t>
      </w:r>
      <w:r w:rsidRPr="00EA34C1">
        <w:rPr>
          <w:rFonts w:hint="eastAsia"/>
          <w:szCs w:val="22"/>
          <w:lang w:val="en-US"/>
        </w:rPr>
        <w:t>http://www.law.go.kr</w:t>
      </w:r>
    </w:p>
    <w:p w:rsidR="000B721D" w:rsidRPr="00D73F87" w:rsidRDefault="00D73F87" w:rsidP="00E36F11">
      <w:pPr>
        <w:pStyle w:val="LGTdoc0"/>
        <w:spacing w:before="120" w:afterLines="0" w:line="240" w:lineRule="auto"/>
        <w:jc w:val="left"/>
        <w:rPr>
          <w:szCs w:val="22"/>
          <w:lang w:val="en-US"/>
        </w:rPr>
      </w:pPr>
      <w:r w:rsidRPr="00650916">
        <w:rPr>
          <w:rFonts w:hint="eastAsia"/>
          <w:szCs w:val="22"/>
        </w:rPr>
        <w:t>[</w:t>
      </w:r>
      <w:r>
        <w:rPr>
          <w:rFonts w:hint="eastAsia"/>
          <w:szCs w:val="22"/>
        </w:rPr>
        <w:t>10</w:t>
      </w:r>
      <w:r w:rsidRPr="00650916">
        <w:rPr>
          <w:rFonts w:hint="eastAsia"/>
          <w:szCs w:val="22"/>
        </w:rPr>
        <w:t xml:space="preserve">] R1-131789, </w:t>
      </w:r>
      <w:r w:rsidRPr="00650916">
        <w:rPr>
          <w:szCs w:val="22"/>
        </w:rPr>
        <w:t>“LTE D2D Dropping and association</w:t>
      </w:r>
      <w:r w:rsidRPr="00650916">
        <w:rPr>
          <w:rFonts w:hint="eastAsia"/>
          <w:szCs w:val="22"/>
        </w:rPr>
        <w:t>,</w:t>
      </w:r>
      <w:r w:rsidRPr="00650916">
        <w:rPr>
          <w:szCs w:val="22"/>
        </w:rPr>
        <w:t>”</w:t>
      </w:r>
      <w:r w:rsidRPr="00650916">
        <w:rPr>
          <w:rFonts w:hint="eastAsia"/>
          <w:szCs w:val="22"/>
        </w:rPr>
        <w:t xml:space="preserve"> </w:t>
      </w:r>
      <w:r w:rsidRPr="00650916">
        <w:rPr>
          <w:szCs w:val="22"/>
        </w:rPr>
        <w:t>Alcatel-Lucent, Alcatel-Lucent Shanghai Bell</w:t>
      </w:r>
      <w:r>
        <w:rPr>
          <w:rFonts w:hint="eastAsia"/>
          <w:szCs w:val="22"/>
          <w:lang w:val="en-US"/>
        </w:rPr>
        <w:t>.</w:t>
      </w:r>
    </w:p>
    <w:sectPr w:rsidR="000B721D" w:rsidRPr="00D73F87" w:rsidSect="00CE3757">
      <w:footerReference w:type="even" r:id="rId17"/>
      <w:footerReference w:type="default" r:id="rId18"/>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2015" w:rsidRDefault="00402015">
      <w:r>
        <w:separator/>
      </w:r>
    </w:p>
  </w:endnote>
  <w:endnote w:type="continuationSeparator" w:id="0">
    <w:p w:rsidR="00402015" w:rsidRDefault="00402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FF"/>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FangSong_GB2312">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916" w:rsidRDefault="004637A9">
    <w:pPr>
      <w:pStyle w:val="a7"/>
      <w:framePr w:wrap="around" w:vAnchor="text" w:hAnchor="margin" w:xAlign="center" w:y="1"/>
      <w:rPr>
        <w:rStyle w:val="a8"/>
      </w:rPr>
    </w:pPr>
    <w:r>
      <w:rPr>
        <w:rStyle w:val="a8"/>
      </w:rPr>
      <w:fldChar w:fldCharType="begin"/>
    </w:r>
    <w:r w:rsidR="00650916">
      <w:rPr>
        <w:rStyle w:val="a8"/>
      </w:rPr>
      <w:instrText xml:space="preserve">PAGE  </w:instrText>
    </w:r>
    <w:r>
      <w:rPr>
        <w:rStyle w:val="a8"/>
      </w:rPr>
      <w:fldChar w:fldCharType="end"/>
    </w:r>
  </w:p>
  <w:p w:rsidR="00650916" w:rsidRDefault="0065091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916" w:rsidRDefault="004637A9">
    <w:pPr>
      <w:pStyle w:val="a7"/>
      <w:framePr w:wrap="around" w:vAnchor="text" w:hAnchor="margin" w:xAlign="center" w:y="1"/>
      <w:rPr>
        <w:rStyle w:val="a8"/>
      </w:rPr>
    </w:pPr>
    <w:r>
      <w:rPr>
        <w:rStyle w:val="a8"/>
      </w:rPr>
      <w:fldChar w:fldCharType="begin"/>
    </w:r>
    <w:r w:rsidR="00650916">
      <w:rPr>
        <w:rStyle w:val="a8"/>
      </w:rPr>
      <w:instrText xml:space="preserve">PAGE  </w:instrText>
    </w:r>
    <w:r>
      <w:rPr>
        <w:rStyle w:val="a8"/>
      </w:rPr>
      <w:fldChar w:fldCharType="separate"/>
    </w:r>
    <w:r w:rsidR="00413769">
      <w:rPr>
        <w:rStyle w:val="a8"/>
        <w:noProof/>
      </w:rPr>
      <w:t>9</w:t>
    </w:r>
    <w:r>
      <w:rPr>
        <w:rStyle w:val="a8"/>
      </w:rPr>
      <w:fldChar w:fldCharType="end"/>
    </w:r>
  </w:p>
  <w:p w:rsidR="00650916" w:rsidRDefault="0065091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2015" w:rsidRDefault="00402015">
      <w:r>
        <w:separator/>
      </w:r>
    </w:p>
  </w:footnote>
  <w:footnote w:type="continuationSeparator" w:id="0">
    <w:p w:rsidR="00402015" w:rsidRDefault="0040201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781A11"/>
    <w:multiLevelType w:val="hybridMultilevel"/>
    <w:tmpl w:val="FF3C5D84"/>
    <w:lvl w:ilvl="0" w:tplc="6B8683D2">
      <w:start w:val="7"/>
      <w:numFmt w:val="bullet"/>
      <w:lvlText w:val="-"/>
      <w:lvlJc w:val="left"/>
      <w:pPr>
        <w:ind w:left="927" w:hanging="360"/>
      </w:pPr>
      <w:rPr>
        <w:rFonts w:ascii="Times" w:eastAsia="바탕" w:hAnsi="Times" w:cs="Times" w:hint="default"/>
      </w:rPr>
    </w:lvl>
    <w:lvl w:ilvl="1" w:tplc="04090019">
      <w:start w:val="1"/>
      <w:numFmt w:val="upperLetter"/>
      <w:lvlText w:val="%2."/>
      <w:lvlJc w:val="left"/>
      <w:pPr>
        <w:ind w:left="167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1">
    <w:nsid w:val="134E59CF"/>
    <w:multiLevelType w:val="hybridMultilevel"/>
    <w:tmpl w:val="39EC9234"/>
    <w:lvl w:ilvl="0" w:tplc="7D9AF34C">
      <w:start w:val="1"/>
      <w:numFmt w:val="bullet"/>
      <w:lvlText w:val="•"/>
      <w:lvlJc w:val="left"/>
      <w:pPr>
        <w:tabs>
          <w:tab w:val="num" w:pos="720"/>
        </w:tabs>
        <w:ind w:left="720" w:hanging="360"/>
      </w:pPr>
      <w:rPr>
        <w:rFonts w:ascii="Arial" w:hAnsi="Arial" w:hint="default"/>
      </w:rPr>
    </w:lvl>
    <w:lvl w:ilvl="1" w:tplc="58DC5BB0" w:tentative="1">
      <w:start w:val="1"/>
      <w:numFmt w:val="bullet"/>
      <w:lvlText w:val="•"/>
      <w:lvlJc w:val="left"/>
      <w:pPr>
        <w:tabs>
          <w:tab w:val="num" w:pos="1440"/>
        </w:tabs>
        <w:ind w:left="1440" w:hanging="360"/>
      </w:pPr>
      <w:rPr>
        <w:rFonts w:ascii="Arial" w:hAnsi="Arial" w:hint="default"/>
      </w:rPr>
    </w:lvl>
    <w:lvl w:ilvl="2" w:tplc="E43EBA96" w:tentative="1">
      <w:start w:val="1"/>
      <w:numFmt w:val="bullet"/>
      <w:lvlText w:val="•"/>
      <w:lvlJc w:val="left"/>
      <w:pPr>
        <w:tabs>
          <w:tab w:val="num" w:pos="2160"/>
        </w:tabs>
        <w:ind w:left="2160" w:hanging="360"/>
      </w:pPr>
      <w:rPr>
        <w:rFonts w:ascii="Arial" w:hAnsi="Arial" w:hint="default"/>
      </w:rPr>
    </w:lvl>
    <w:lvl w:ilvl="3" w:tplc="C08EB5B8" w:tentative="1">
      <w:start w:val="1"/>
      <w:numFmt w:val="bullet"/>
      <w:lvlText w:val="•"/>
      <w:lvlJc w:val="left"/>
      <w:pPr>
        <w:tabs>
          <w:tab w:val="num" w:pos="2880"/>
        </w:tabs>
        <w:ind w:left="2880" w:hanging="360"/>
      </w:pPr>
      <w:rPr>
        <w:rFonts w:ascii="Arial" w:hAnsi="Arial" w:hint="default"/>
      </w:rPr>
    </w:lvl>
    <w:lvl w:ilvl="4" w:tplc="D210664A" w:tentative="1">
      <w:start w:val="1"/>
      <w:numFmt w:val="bullet"/>
      <w:lvlText w:val="•"/>
      <w:lvlJc w:val="left"/>
      <w:pPr>
        <w:tabs>
          <w:tab w:val="num" w:pos="3600"/>
        </w:tabs>
        <w:ind w:left="3600" w:hanging="360"/>
      </w:pPr>
      <w:rPr>
        <w:rFonts w:ascii="Arial" w:hAnsi="Arial" w:hint="default"/>
      </w:rPr>
    </w:lvl>
    <w:lvl w:ilvl="5" w:tplc="AC78EEE0" w:tentative="1">
      <w:start w:val="1"/>
      <w:numFmt w:val="bullet"/>
      <w:lvlText w:val="•"/>
      <w:lvlJc w:val="left"/>
      <w:pPr>
        <w:tabs>
          <w:tab w:val="num" w:pos="4320"/>
        </w:tabs>
        <w:ind w:left="4320" w:hanging="360"/>
      </w:pPr>
      <w:rPr>
        <w:rFonts w:ascii="Arial" w:hAnsi="Arial" w:hint="default"/>
      </w:rPr>
    </w:lvl>
    <w:lvl w:ilvl="6" w:tplc="C4E87834" w:tentative="1">
      <w:start w:val="1"/>
      <w:numFmt w:val="bullet"/>
      <w:lvlText w:val="•"/>
      <w:lvlJc w:val="left"/>
      <w:pPr>
        <w:tabs>
          <w:tab w:val="num" w:pos="5040"/>
        </w:tabs>
        <w:ind w:left="5040" w:hanging="360"/>
      </w:pPr>
      <w:rPr>
        <w:rFonts w:ascii="Arial" w:hAnsi="Arial" w:hint="default"/>
      </w:rPr>
    </w:lvl>
    <w:lvl w:ilvl="7" w:tplc="FE8848D2" w:tentative="1">
      <w:start w:val="1"/>
      <w:numFmt w:val="bullet"/>
      <w:lvlText w:val="•"/>
      <w:lvlJc w:val="left"/>
      <w:pPr>
        <w:tabs>
          <w:tab w:val="num" w:pos="5760"/>
        </w:tabs>
        <w:ind w:left="5760" w:hanging="360"/>
      </w:pPr>
      <w:rPr>
        <w:rFonts w:ascii="Arial" w:hAnsi="Arial" w:hint="default"/>
      </w:rPr>
    </w:lvl>
    <w:lvl w:ilvl="8" w:tplc="27EA85DE" w:tentative="1">
      <w:start w:val="1"/>
      <w:numFmt w:val="bullet"/>
      <w:lvlText w:val="•"/>
      <w:lvlJc w:val="left"/>
      <w:pPr>
        <w:tabs>
          <w:tab w:val="num" w:pos="6480"/>
        </w:tabs>
        <w:ind w:left="6480" w:hanging="360"/>
      </w:pPr>
      <w:rPr>
        <w:rFonts w:ascii="Arial" w:hAnsi="Arial" w:hint="default"/>
      </w:rPr>
    </w:lvl>
  </w:abstractNum>
  <w:abstractNum w:abstractNumId="2">
    <w:nsid w:val="15033FB6"/>
    <w:multiLevelType w:val="hybridMultilevel"/>
    <w:tmpl w:val="AED8003A"/>
    <w:lvl w:ilvl="0" w:tplc="1EC842DE">
      <w:start w:val="1"/>
      <w:numFmt w:val="bullet"/>
      <w:lvlText w:val="•"/>
      <w:lvlJc w:val="left"/>
      <w:pPr>
        <w:tabs>
          <w:tab w:val="num" w:pos="720"/>
        </w:tabs>
        <w:ind w:left="720" w:hanging="360"/>
      </w:pPr>
      <w:rPr>
        <w:rFonts w:ascii="Arial" w:hAnsi="Arial" w:hint="default"/>
      </w:rPr>
    </w:lvl>
    <w:lvl w:ilvl="1" w:tplc="9692F1DE">
      <w:start w:val="162"/>
      <w:numFmt w:val="bullet"/>
      <w:lvlText w:val="–"/>
      <w:lvlJc w:val="left"/>
      <w:pPr>
        <w:tabs>
          <w:tab w:val="num" w:pos="1440"/>
        </w:tabs>
        <w:ind w:left="1440" w:hanging="360"/>
      </w:pPr>
      <w:rPr>
        <w:rFonts w:ascii="Arial" w:hAnsi="Arial" w:hint="default"/>
      </w:rPr>
    </w:lvl>
    <w:lvl w:ilvl="2" w:tplc="65B06696">
      <w:start w:val="162"/>
      <w:numFmt w:val="bullet"/>
      <w:lvlText w:val="•"/>
      <w:lvlJc w:val="left"/>
      <w:pPr>
        <w:tabs>
          <w:tab w:val="num" w:pos="2160"/>
        </w:tabs>
        <w:ind w:left="2160" w:hanging="360"/>
      </w:pPr>
      <w:rPr>
        <w:rFonts w:ascii="Arial" w:hAnsi="Arial" w:hint="default"/>
      </w:rPr>
    </w:lvl>
    <w:lvl w:ilvl="3" w:tplc="0470BD64">
      <w:start w:val="1"/>
      <w:numFmt w:val="bullet"/>
      <w:lvlText w:val="•"/>
      <w:lvlJc w:val="left"/>
      <w:pPr>
        <w:tabs>
          <w:tab w:val="num" w:pos="2880"/>
        </w:tabs>
        <w:ind w:left="2880" w:hanging="360"/>
      </w:pPr>
      <w:rPr>
        <w:rFonts w:ascii="Arial" w:hAnsi="Arial" w:hint="default"/>
      </w:rPr>
    </w:lvl>
    <w:lvl w:ilvl="4" w:tplc="5AE436B2">
      <w:start w:val="1"/>
      <w:numFmt w:val="bullet"/>
      <w:lvlText w:val="•"/>
      <w:lvlJc w:val="left"/>
      <w:pPr>
        <w:tabs>
          <w:tab w:val="num" w:pos="3600"/>
        </w:tabs>
        <w:ind w:left="3600" w:hanging="360"/>
      </w:pPr>
      <w:rPr>
        <w:rFonts w:ascii="Arial" w:hAnsi="Arial" w:hint="default"/>
      </w:rPr>
    </w:lvl>
    <w:lvl w:ilvl="5" w:tplc="D9B6CE4A" w:tentative="1">
      <w:start w:val="1"/>
      <w:numFmt w:val="bullet"/>
      <w:lvlText w:val="•"/>
      <w:lvlJc w:val="left"/>
      <w:pPr>
        <w:tabs>
          <w:tab w:val="num" w:pos="4320"/>
        </w:tabs>
        <w:ind w:left="4320" w:hanging="360"/>
      </w:pPr>
      <w:rPr>
        <w:rFonts w:ascii="Arial" w:hAnsi="Arial" w:hint="default"/>
      </w:rPr>
    </w:lvl>
    <w:lvl w:ilvl="6" w:tplc="76CE2448" w:tentative="1">
      <w:start w:val="1"/>
      <w:numFmt w:val="bullet"/>
      <w:lvlText w:val="•"/>
      <w:lvlJc w:val="left"/>
      <w:pPr>
        <w:tabs>
          <w:tab w:val="num" w:pos="5040"/>
        </w:tabs>
        <w:ind w:left="5040" w:hanging="360"/>
      </w:pPr>
      <w:rPr>
        <w:rFonts w:ascii="Arial" w:hAnsi="Arial" w:hint="default"/>
      </w:rPr>
    </w:lvl>
    <w:lvl w:ilvl="7" w:tplc="518E354A" w:tentative="1">
      <w:start w:val="1"/>
      <w:numFmt w:val="bullet"/>
      <w:lvlText w:val="•"/>
      <w:lvlJc w:val="left"/>
      <w:pPr>
        <w:tabs>
          <w:tab w:val="num" w:pos="5760"/>
        </w:tabs>
        <w:ind w:left="5760" w:hanging="360"/>
      </w:pPr>
      <w:rPr>
        <w:rFonts w:ascii="Arial" w:hAnsi="Arial" w:hint="default"/>
      </w:rPr>
    </w:lvl>
    <w:lvl w:ilvl="8" w:tplc="DCA410E8" w:tentative="1">
      <w:start w:val="1"/>
      <w:numFmt w:val="bullet"/>
      <w:lvlText w:val="•"/>
      <w:lvlJc w:val="left"/>
      <w:pPr>
        <w:tabs>
          <w:tab w:val="num" w:pos="6480"/>
        </w:tabs>
        <w:ind w:left="6480" w:hanging="360"/>
      </w:pPr>
      <w:rPr>
        <w:rFonts w:ascii="Arial" w:hAnsi="Arial" w:hint="default"/>
      </w:rPr>
    </w:lvl>
  </w:abstractNum>
  <w:abstractNum w:abstractNumId="3">
    <w:nsid w:val="18860F86"/>
    <w:multiLevelType w:val="hybridMultilevel"/>
    <w:tmpl w:val="66FA25E8"/>
    <w:lvl w:ilvl="0" w:tplc="9670BF1A">
      <w:start w:val="1"/>
      <w:numFmt w:val="bullet"/>
      <w:lvlText w:val="•"/>
      <w:lvlJc w:val="left"/>
      <w:pPr>
        <w:tabs>
          <w:tab w:val="num" w:pos="720"/>
        </w:tabs>
        <w:ind w:left="720" w:hanging="360"/>
      </w:pPr>
      <w:rPr>
        <w:rFonts w:ascii="Arial" w:hAnsi="Arial" w:hint="default"/>
      </w:rPr>
    </w:lvl>
    <w:lvl w:ilvl="1" w:tplc="BAD61406">
      <w:start w:val="2355"/>
      <w:numFmt w:val="bullet"/>
      <w:lvlText w:val="–"/>
      <w:lvlJc w:val="left"/>
      <w:pPr>
        <w:tabs>
          <w:tab w:val="num" w:pos="1440"/>
        </w:tabs>
        <w:ind w:left="1440" w:hanging="360"/>
      </w:pPr>
      <w:rPr>
        <w:rFonts w:ascii="Arial" w:hAnsi="Arial" w:hint="default"/>
      </w:rPr>
    </w:lvl>
    <w:lvl w:ilvl="2" w:tplc="6D90C934">
      <w:start w:val="2355"/>
      <w:numFmt w:val="bullet"/>
      <w:lvlText w:val="•"/>
      <w:lvlJc w:val="left"/>
      <w:pPr>
        <w:tabs>
          <w:tab w:val="num" w:pos="2160"/>
        </w:tabs>
        <w:ind w:left="2160" w:hanging="360"/>
      </w:pPr>
      <w:rPr>
        <w:rFonts w:ascii="Arial" w:hAnsi="Arial" w:hint="default"/>
      </w:rPr>
    </w:lvl>
    <w:lvl w:ilvl="3" w:tplc="6658A9F2" w:tentative="1">
      <w:start w:val="1"/>
      <w:numFmt w:val="bullet"/>
      <w:lvlText w:val="•"/>
      <w:lvlJc w:val="left"/>
      <w:pPr>
        <w:tabs>
          <w:tab w:val="num" w:pos="2880"/>
        </w:tabs>
        <w:ind w:left="2880" w:hanging="360"/>
      </w:pPr>
      <w:rPr>
        <w:rFonts w:ascii="Arial" w:hAnsi="Arial" w:hint="default"/>
      </w:rPr>
    </w:lvl>
    <w:lvl w:ilvl="4" w:tplc="57E41CEA" w:tentative="1">
      <w:start w:val="1"/>
      <w:numFmt w:val="bullet"/>
      <w:lvlText w:val="•"/>
      <w:lvlJc w:val="left"/>
      <w:pPr>
        <w:tabs>
          <w:tab w:val="num" w:pos="3600"/>
        </w:tabs>
        <w:ind w:left="3600" w:hanging="360"/>
      </w:pPr>
      <w:rPr>
        <w:rFonts w:ascii="Arial" w:hAnsi="Arial" w:hint="default"/>
      </w:rPr>
    </w:lvl>
    <w:lvl w:ilvl="5" w:tplc="B7DC28AE" w:tentative="1">
      <w:start w:val="1"/>
      <w:numFmt w:val="bullet"/>
      <w:lvlText w:val="•"/>
      <w:lvlJc w:val="left"/>
      <w:pPr>
        <w:tabs>
          <w:tab w:val="num" w:pos="4320"/>
        </w:tabs>
        <w:ind w:left="4320" w:hanging="360"/>
      </w:pPr>
      <w:rPr>
        <w:rFonts w:ascii="Arial" w:hAnsi="Arial" w:hint="default"/>
      </w:rPr>
    </w:lvl>
    <w:lvl w:ilvl="6" w:tplc="ECB809E0" w:tentative="1">
      <w:start w:val="1"/>
      <w:numFmt w:val="bullet"/>
      <w:lvlText w:val="•"/>
      <w:lvlJc w:val="left"/>
      <w:pPr>
        <w:tabs>
          <w:tab w:val="num" w:pos="5040"/>
        </w:tabs>
        <w:ind w:left="5040" w:hanging="360"/>
      </w:pPr>
      <w:rPr>
        <w:rFonts w:ascii="Arial" w:hAnsi="Arial" w:hint="default"/>
      </w:rPr>
    </w:lvl>
    <w:lvl w:ilvl="7" w:tplc="55D06196" w:tentative="1">
      <w:start w:val="1"/>
      <w:numFmt w:val="bullet"/>
      <w:lvlText w:val="•"/>
      <w:lvlJc w:val="left"/>
      <w:pPr>
        <w:tabs>
          <w:tab w:val="num" w:pos="5760"/>
        </w:tabs>
        <w:ind w:left="5760" w:hanging="360"/>
      </w:pPr>
      <w:rPr>
        <w:rFonts w:ascii="Arial" w:hAnsi="Arial" w:hint="default"/>
      </w:rPr>
    </w:lvl>
    <w:lvl w:ilvl="8" w:tplc="27122366" w:tentative="1">
      <w:start w:val="1"/>
      <w:numFmt w:val="bullet"/>
      <w:lvlText w:val="•"/>
      <w:lvlJc w:val="left"/>
      <w:pPr>
        <w:tabs>
          <w:tab w:val="num" w:pos="6480"/>
        </w:tabs>
        <w:ind w:left="6480" w:hanging="360"/>
      </w:pPr>
      <w:rPr>
        <w:rFonts w:ascii="Arial" w:hAnsi="Arial" w:hint="default"/>
      </w:rPr>
    </w:lvl>
  </w:abstractNum>
  <w:abstractNum w:abstractNumId="4">
    <w:nsid w:val="1D881682"/>
    <w:multiLevelType w:val="hybridMultilevel"/>
    <w:tmpl w:val="7D4E87F4"/>
    <w:lvl w:ilvl="0" w:tplc="3AC898F6">
      <w:start w:val="1"/>
      <w:numFmt w:val="bullet"/>
      <w:lvlText w:val="•"/>
      <w:lvlJc w:val="left"/>
      <w:pPr>
        <w:tabs>
          <w:tab w:val="num" w:pos="720"/>
        </w:tabs>
        <w:ind w:left="720" w:hanging="360"/>
      </w:pPr>
      <w:rPr>
        <w:rFonts w:ascii="Arial" w:hAnsi="Arial" w:hint="default"/>
      </w:rPr>
    </w:lvl>
    <w:lvl w:ilvl="1" w:tplc="97ECB452">
      <w:start w:val="162"/>
      <w:numFmt w:val="bullet"/>
      <w:lvlText w:val="–"/>
      <w:lvlJc w:val="left"/>
      <w:pPr>
        <w:tabs>
          <w:tab w:val="num" w:pos="1440"/>
        </w:tabs>
        <w:ind w:left="1440" w:hanging="360"/>
      </w:pPr>
      <w:rPr>
        <w:rFonts w:ascii="Arial" w:hAnsi="Arial" w:hint="default"/>
      </w:rPr>
    </w:lvl>
    <w:lvl w:ilvl="2" w:tplc="5D726AE6">
      <w:start w:val="162"/>
      <w:numFmt w:val="bullet"/>
      <w:lvlText w:val="•"/>
      <w:lvlJc w:val="left"/>
      <w:pPr>
        <w:tabs>
          <w:tab w:val="num" w:pos="2160"/>
        </w:tabs>
        <w:ind w:left="2160" w:hanging="360"/>
      </w:pPr>
      <w:rPr>
        <w:rFonts w:ascii="Arial" w:hAnsi="Arial" w:hint="default"/>
      </w:rPr>
    </w:lvl>
    <w:lvl w:ilvl="3" w:tplc="6BC26EF8">
      <w:start w:val="1"/>
      <w:numFmt w:val="bullet"/>
      <w:lvlText w:val="•"/>
      <w:lvlJc w:val="left"/>
      <w:pPr>
        <w:tabs>
          <w:tab w:val="num" w:pos="2880"/>
        </w:tabs>
        <w:ind w:left="2880" w:hanging="360"/>
      </w:pPr>
      <w:rPr>
        <w:rFonts w:ascii="Arial" w:hAnsi="Arial" w:hint="default"/>
      </w:rPr>
    </w:lvl>
    <w:lvl w:ilvl="4" w:tplc="80607A4E">
      <w:start w:val="1"/>
      <w:numFmt w:val="bullet"/>
      <w:lvlText w:val="•"/>
      <w:lvlJc w:val="left"/>
      <w:pPr>
        <w:tabs>
          <w:tab w:val="num" w:pos="3600"/>
        </w:tabs>
        <w:ind w:left="3600" w:hanging="360"/>
      </w:pPr>
      <w:rPr>
        <w:rFonts w:ascii="Arial" w:hAnsi="Arial" w:hint="default"/>
      </w:rPr>
    </w:lvl>
    <w:lvl w:ilvl="5" w:tplc="90A2010E" w:tentative="1">
      <w:start w:val="1"/>
      <w:numFmt w:val="bullet"/>
      <w:lvlText w:val="•"/>
      <w:lvlJc w:val="left"/>
      <w:pPr>
        <w:tabs>
          <w:tab w:val="num" w:pos="4320"/>
        </w:tabs>
        <w:ind w:left="4320" w:hanging="360"/>
      </w:pPr>
      <w:rPr>
        <w:rFonts w:ascii="Arial" w:hAnsi="Arial" w:hint="default"/>
      </w:rPr>
    </w:lvl>
    <w:lvl w:ilvl="6" w:tplc="E9E82A5C" w:tentative="1">
      <w:start w:val="1"/>
      <w:numFmt w:val="bullet"/>
      <w:lvlText w:val="•"/>
      <w:lvlJc w:val="left"/>
      <w:pPr>
        <w:tabs>
          <w:tab w:val="num" w:pos="5040"/>
        </w:tabs>
        <w:ind w:left="5040" w:hanging="360"/>
      </w:pPr>
      <w:rPr>
        <w:rFonts w:ascii="Arial" w:hAnsi="Arial" w:hint="default"/>
      </w:rPr>
    </w:lvl>
    <w:lvl w:ilvl="7" w:tplc="8E1EA766" w:tentative="1">
      <w:start w:val="1"/>
      <w:numFmt w:val="bullet"/>
      <w:lvlText w:val="•"/>
      <w:lvlJc w:val="left"/>
      <w:pPr>
        <w:tabs>
          <w:tab w:val="num" w:pos="5760"/>
        </w:tabs>
        <w:ind w:left="5760" w:hanging="360"/>
      </w:pPr>
      <w:rPr>
        <w:rFonts w:ascii="Arial" w:hAnsi="Arial" w:hint="default"/>
      </w:rPr>
    </w:lvl>
    <w:lvl w:ilvl="8" w:tplc="808C0CDA" w:tentative="1">
      <w:start w:val="1"/>
      <w:numFmt w:val="bullet"/>
      <w:lvlText w:val="•"/>
      <w:lvlJc w:val="left"/>
      <w:pPr>
        <w:tabs>
          <w:tab w:val="num" w:pos="6480"/>
        </w:tabs>
        <w:ind w:left="6480" w:hanging="360"/>
      </w:pPr>
      <w:rPr>
        <w:rFonts w:ascii="Arial" w:hAnsi="Arial" w:hint="default"/>
      </w:rPr>
    </w:lvl>
  </w:abstractNum>
  <w:abstractNum w:abstractNumId="5">
    <w:nsid w:val="208C5E9E"/>
    <w:multiLevelType w:val="hybridMultilevel"/>
    <w:tmpl w:val="1FC04E24"/>
    <w:lvl w:ilvl="0" w:tplc="1504BC4E">
      <w:start w:val="1"/>
      <w:numFmt w:val="bullet"/>
      <w:lvlText w:val="•"/>
      <w:lvlJc w:val="left"/>
      <w:pPr>
        <w:ind w:left="1367" w:hanging="400"/>
      </w:pPr>
      <w:rPr>
        <w:rFonts w:ascii="Arial" w:hAnsi="Arial"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6">
    <w:nsid w:val="240B7351"/>
    <w:multiLevelType w:val="hybridMultilevel"/>
    <w:tmpl w:val="BE044810"/>
    <w:lvl w:ilvl="0" w:tplc="058AEB70">
      <w:start w:val="7"/>
      <w:numFmt w:val="bullet"/>
      <w:lvlText w:val="-"/>
      <w:lvlJc w:val="left"/>
      <w:pPr>
        <w:ind w:left="760" w:hanging="360"/>
      </w:pPr>
      <w:rPr>
        <w:rFonts w:ascii="Arial" w:eastAsia="맑은 고딕"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nsid w:val="2CEE6855"/>
    <w:multiLevelType w:val="hybridMultilevel"/>
    <w:tmpl w:val="80A00D64"/>
    <w:lvl w:ilvl="0" w:tplc="1C9863D4">
      <w:start w:val="1"/>
      <w:numFmt w:val="bullet"/>
      <w:lvlText w:val=""/>
      <w:lvlJc w:val="left"/>
      <w:pPr>
        <w:tabs>
          <w:tab w:val="num" w:pos="720"/>
        </w:tabs>
        <w:ind w:left="720" w:hanging="360"/>
      </w:pPr>
      <w:rPr>
        <w:rFonts w:ascii="Wingdings" w:hAnsi="Wingdings" w:hint="default"/>
      </w:rPr>
    </w:lvl>
    <w:lvl w:ilvl="1" w:tplc="3D8A2EC8" w:tentative="1">
      <w:start w:val="1"/>
      <w:numFmt w:val="bullet"/>
      <w:lvlText w:val=""/>
      <w:lvlJc w:val="left"/>
      <w:pPr>
        <w:tabs>
          <w:tab w:val="num" w:pos="1440"/>
        </w:tabs>
        <w:ind w:left="1440" w:hanging="360"/>
      </w:pPr>
      <w:rPr>
        <w:rFonts w:ascii="Wingdings" w:hAnsi="Wingdings" w:hint="default"/>
      </w:rPr>
    </w:lvl>
    <w:lvl w:ilvl="2" w:tplc="F5F8B1E0" w:tentative="1">
      <w:start w:val="1"/>
      <w:numFmt w:val="bullet"/>
      <w:lvlText w:val=""/>
      <w:lvlJc w:val="left"/>
      <w:pPr>
        <w:tabs>
          <w:tab w:val="num" w:pos="2160"/>
        </w:tabs>
        <w:ind w:left="2160" w:hanging="360"/>
      </w:pPr>
      <w:rPr>
        <w:rFonts w:ascii="Wingdings" w:hAnsi="Wingdings" w:hint="default"/>
      </w:rPr>
    </w:lvl>
    <w:lvl w:ilvl="3" w:tplc="789A2F4E" w:tentative="1">
      <w:start w:val="1"/>
      <w:numFmt w:val="bullet"/>
      <w:lvlText w:val=""/>
      <w:lvlJc w:val="left"/>
      <w:pPr>
        <w:tabs>
          <w:tab w:val="num" w:pos="2880"/>
        </w:tabs>
        <w:ind w:left="2880" w:hanging="360"/>
      </w:pPr>
      <w:rPr>
        <w:rFonts w:ascii="Wingdings" w:hAnsi="Wingdings" w:hint="default"/>
      </w:rPr>
    </w:lvl>
    <w:lvl w:ilvl="4" w:tplc="479A43FA" w:tentative="1">
      <w:start w:val="1"/>
      <w:numFmt w:val="bullet"/>
      <w:lvlText w:val=""/>
      <w:lvlJc w:val="left"/>
      <w:pPr>
        <w:tabs>
          <w:tab w:val="num" w:pos="3600"/>
        </w:tabs>
        <w:ind w:left="3600" w:hanging="360"/>
      </w:pPr>
      <w:rPr>
        <w:rFonts w:ascii="Wingdings" w:hAnsi="Wingdings" w:hint="default"/>
      </w:rPr>
    </w:lvl>
    <w:lvl w:ilvl="5" w:tplc="61D00412" w:tentative="1">
      <w:start w:val="1"/>
      <w:numFmt w:val="bullet"/>
      <w:lvlText w:val=""/>
      <w:lvlJc w:val="left"/>
      <w:pPr>
        <w:tabs>
          <w:tab w:val="num" w:pos="4320"/>
        </w:tabs>
        <w:ind w:left="4320" w:hanging="360"/>
      </w:pPr>
      <w:rPr>
        <w:rFonts w:ascii="Wingdings" w:hAnsi="Wingdings" w:hint="default"/>
      </w:rPr>
    </w:lvl>
    <w:lvl w:ilvl="6" w:tplc="752EFCF8" w:tentative="1">
      <w:start w:val="1"/>
      <w:numFmt w:val="bullet"/>
      <w:lvlText w:val=""/>
      <w:lvlJc w:val="left"/>
      <w:pPr>
        <w:tabs>
          <w:tab w:val="num" w:pos="5040"/>
        </w:tabs>
        <w:ind w:left="5040" w:hanging="360"/>
      </w:pPr>
      <w:rPr>
        <w:rFonts w:ascii="Wingdings" w:hAnsi="Wingdings" w:hint="default"/>
      </w:rPr>
    </w:lvl>
    <w:lvl w:ilvl="7" w:tplc="78446DF6" w:tentative="1">
      <w:start w:val="1"/>
      <w:numFmt w:val="bullet"/>
      <w:lvlText w:val=""/>
      <w:lvlJc w:val="left"/>
      <w:pPr>
        <w:tabs>
          <w:tab w:val="num" w:pos="5760"/>
        </w:tabs>
        <w:ind w:left="5760" w:hanging="360"/>
      </w:pPr>
      <w:rPr>
        <w:rFonts w:ascii="Wingdings" w:hAnsi="Wingdings" w:hint="default"/>
      </w:rPr>
    </w:lvl>
    <w:lvl w:ilvl="8" w:tplc="EEFE4E84" w:tentative="1">
      <w:start w:val="1"/>
      <w:numFmt w:val="bullet"/>
      <w:lvlText w:val=""/>
      <w:lvlJc w:val="left"/>
      <w:pPr>
        <w:tabs>
          <w:tab w:val="num" w:pos="6480"/>
        </w:tabs>
        <w:ind w:left="6480" w:hanging="360"/>
      </w:pPr>
      <w:rPr>
        <w:rFonts w:ascii="Wingdings" w:hAnsi="Wingdings" w:hint="default"/>
      </w:rPr>
    </w:lvl>
  </w:abstractNum>
  <w:abstractNum w:abstractNumId="9">
    <w:nsid w:val="34F25F3E"/>
    <w:multiLevelType w:val="hybridMultilevel"/>
    <w:tmpl w:val="52EA5B08"/>
    <w:lvl w:ilvl="0" w:tplc="A1A484B4">
      <w:start w:val="1"/>
      <w:numFmt w:val="bullet"/>
      <w:lvlText w:val=""/>
      <w:lvlJc w:val="left"/>
      <w:pPr>
        <w:tabs>
          <w:tab w:val="num" w:pos="720"/>
        </w:tabs>
        <w:ind w:left="720" w:hanging="360"/>
      </w:pPr>
      <w:rPr>
        <w:rFonts w:ascii="Wingdings" w:hAnsi="Wingdings" w:hint="default"/>
      </w:rPr>
    </w:lvl>
    <w:lvl w:ilvl="1" w:tplc="97985116" w:tentative="1">
      <w:start w:val="1"/>
      <w:numFmt w:val="bullet"/>
      <w:lvlText w:val=""/>
      <w:lvlJc w:val="left"/>
      <w:pPr>
        <w:tabs>
          <w:tab w:val="num" w:pos="1440"/>
        </w:tabs>
        <w:ind w:left="1440" w:hanging="360"/>
      </w:pPr>
      <w:rPr>
        <w:rFonts w:ascii="Wingdings" w:hAnsi="Wingdings" w:hint="default"/>
      </w:rPr>
    </w:lvl>
    <w:lvl w:ilvl="2" w:tplc="28FE117C" w:tentative="1">
      <w:start w:val="1"/>
      <w:numFmt w:val="bullet"/>
      <w:lvlText w:val=""/>
      <w:lvlJc w:val="left"/>
      <w:pPr>
        <w:tabs>
          <w:tab w:val="num" w:pos="2160"/>
        </w:tabs>
        <w:ind w:left="2160" w:hanging="360"/>
      </w:pPr>
      <w:rPr>
        <w:rFonts w:ascii="Wingdings" w:hAnsi="Wingdings" w:hint="default"/>
      </w:rPr>
    </w:lvl>
    <w:lvl w:ilvl="3" w:tplc="15105C92" w:tentative="1">
      <w:start w:val="1"/>
      <w:numFmt w:val="bullet"/>
      <w:lvlText w:val=""/>
      <w:lvlJc w:val="left"/>
      <w:pPr>
        <w:tabs>
          <w:tab w:val="num" w:pos="2880"/>
        </w:tabs>
        <w:ind w:left="2880" w:hanging="360"/>
      </w:pPr>
      <w:rPr>
        <w:rFonts w:ascii="Wingdings" w:hAnsi="Wingdings" w:hint="default"/>
      </w:rPr>
    </w:lvl>
    <w:lvl w:ilvl="4" w:tplc="9F4C95F8" w:tentative="1">
      <w:start w:val="1"/>
      <w:numFmt w:val="bullet"/>
      <w:lvlText w:val=""/>
      <w:lvlJc w:val="left"/>
      <w:pPr>
        <w:tabs>
          <w:tab w:val="num" w:pos="3600"/>
        </w:tabs>
        <w:ind w:left="3600" w:hanging="360"/>
      </w:pPr>
      <w:rPr>
        <w:rFonts w:ascii="Wingdings" w:hAnsi="Wingdings" w:hint="default"/>
      </w:rPr>
    </w:lvl>
    <w:lvl w:ilvl="5" w:tplc="CB0ADEC0" w:tentative="1">
      <w:start w:val="1"/>
      <w:numFmt w:val="bullet"/>
      <w:lvlText w:val=""/>
      <w:lvlJc w:val="left"/>
      <w:pPr>
        <w:tabs>
          <w:tab w:val="num" w:pos="4320"/>
        </w:tabs>
        <w:ind w:left="4320" w:hanging="360"/>
      </w:pPr>
      <w:rPr>
        <w:rFonts w:ascii="Wingdings" w:hAnsi="Wingdings" w:hint="default"/>
      </w:rPr>
    </w:lvl>
    <w:lvl w:ilvl="6" w:tplc="EE3281A4" w:tentative="1">
      <w:start w:val="1"/>
      <w:numFmt w:val="bullet"/>
      <w:lvlText w:val=""/>
      <w:lvlJc w:val="left"/>
      <w:pPr>
        <w:tabs>
          <w:tab w:val="num" w:pos="5040"/>
        </w:tabs>
        <w:ind w:left="5040" w:hanging="360"/>
      </w:pPr>
      <w:rPr>
        <w:rFonts w:ascii="Wingdings" w:hAnsi="Wingdings" w:hint="default"/>
      </w:rPr>
    </w:lvl>
    <w:lvl w:ilvl="7" w:tplc="E794B814" w:tentative="1">
      <w:start w:val="1"/>
      <w:numFmt w:val="bullet"/>
      <w:lvlText w:val=""/>
      <w:lvlJc w:val="left"/>
      <w:pPr>
        <w:tabs>
          <w:tab w:val="num" w:pos="5760"/>
        </w:tabs>
        <w:ind w:left="5760" w:hanging="360"/>
      </w:pPr>
      <w:rPr>
        <w:rFonts w:ascii="Wingdings" w:hAnsi="Wingdings" w:hint="default"/>
      </w:rPr>
    </w:lvl>
    <w:lvl w:ilvl="8" w:tplc="8C2CDC6E" w:tentative="1">
      <w:start w:val="1"/>
      <w:numFmt w:val="bullet"/>
      <w:lvlText w:val=""/>
      <w:lvlJc w:val="left"/>
      <w:pPr>
        <w:tabs>
          <w:tab w:val="num" w:pos="6480"/>
        </w:tabs>
        <w:ind w:left="6480" w:hanging="360"/>
      </w:pPr>
      <w:rPr>
        <w:rFonts w:ascii="Wingdings" w:hAnsi="Wingdings" w:hint="default"/>
      </w:rPr>
    </w:lvl>
  </w:abstractNum>
  <w:abstractNum w:abstractNumId="10">
    <w:nsid w:val="35F41BDE"/>
    <w:multiLevelType w:val="hybridMultilevel"/>
    <w:tmpl w:val="A1C6C894"/>
    <w:lvl w:ilvl="0" w:tplc="103880E2">
      <w:start w:val="1"/>
      <w:numFmt w:val="bullet"/>
      <w:lvlText w:val="-"/>
      <w:lvlJc w:val="left"/>
      <w:pPr>
        <w:ind w:left="825" w:hanging="400"/>
      </w:pPr>
      <w:rPr>
        <w:rFonts w:ascii="Times New Roman" w:eastAsia="바탕" w:hAnsi="Times New Roman" w:cs="Times New Roman" w:hint="default"/>
      </w:rPr>
    </w:lvl>
    <w:lvl w:ilvl="1" w:tplc="04090003">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11">
    <w:nsid w:val="36F0552E"/>
    <w:multiLevelType w:val="multilevel"/>
    <w:tmpl w:val="3D8C9CDC"/>
    <w:lvl w:ilvl="0">
      <w:start w:val="5"/>
      <w:numFmt w:val="decimal"/>
      <w:pStyle w:val="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nsid w:val="37627761"/>
    <w:multiLevelType w:val="hybridMultilevel"/>
    <w:tmpl w:val="DCF065FA"/>
    <w:lvl w:ilvl="0" w:tplc="26D6352A">
      <w:start w:val="5"/>
      <w:numFmt w:val="bullet"/>
      <w:lvlText w:val="-"/>
      <w:lvlJc w:val="left"/>
      <w:pPr>
        <w:ind w:left="760" w:hanging="360"/>
      </w:pPr>
      <w:rPr>
        <w:rFonts w:ascii="Times New Roman" w:eastAsia="바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39361540"/>
    <w:multiLevelType w:val="hybridMultilevel"/>
    <w:tmpl w:val="8530154A"/>
    <w:lvl w:ilvl="0" w:tplc="9366539E">
      <w:start w:val="1"/>
      <w:numFmt w:val="bullet"/>
      <w:lvlText w:val="•"/>
      <w:lvlJc w:val="left"/>
      <w:pPr>
        <w:tabs>
          <w:tab w:val="num" w:pos="720"/>
        </w:tabs>
        <w:ind w:left="720" w:hanging="360"/>
      </w:pPr>
      <w:rPr>
        <w:rFonts w:ascii="Arial" w:hAnsi="Arial" w:hint="default"/>
      </w:rPr>
    </w:lvl>
    <w:lvl w:ilvl="1" w:tplc="44420902">
      <w:start w:val="773"/>
      <w:numFmt w:val="bullet"/>
      <w:lvlText w:val="–"/>
      <w:lvlJc w:val="left"/>
      <w:pPr>
        <w:tabs>
          <w:tab w:val="num" w:pos="1440"/>
        </w:tabs>
        <w:ind w:left="1440" w:hanging="360"/>
      </w:pPr>
      <w:rPr>
        <w:rFonts w:ascii="Arial" w:hAnsi="Arial" w:hint="default"/>
      </w:rPr>
    </w:lvl>
    <w:lvl w:ilvl="2" w:tplc="EE782908">
      <w:start w:val="1"/>
      <w:numFmt w:val="bullet"/>
      <w:lvlText w:val="•"/>
      <w:lvlJc w:val="left"/>
      <w:pPr>
        <w:tabs>
          <w:tab w:val="num" w:pos="2160"/>
        </w:tabs>
        <w:ind w:left="2160" w:hanging="360"/>
      </w:pPr>
      <w:rPr>
        <w:rFonts w:ascii="Arial" w:hAnsi="Arial" w:hint="default"/>
      </w:rPr>
    </w:lvl>
    <w:lvl w:ilvl="3" w:tplc="042C8CAC">
      <w:numFmt w:val="bullet"/>
      <w:lvlText w:val="-"/>
      <w:lvlJc w:val="left"/>
      <w:pPr>
        <w:ind w:left="2880" w:hanging="360"/>
      </w:pPr>
      <w:rPr>
        <w:rFonts w:ascii="Times New Roman" w:eastAsia="바탕" w:hAnsi="Times New Roman" w:cs="Times New Roman" w:hint="default"/>
      </w:rPr>
    </w:lvl>
    <w:lvl w:ilvl="4" w:tplc="5156C43E" w:tentative="1">
      <w:start w:val="1"/>
      <w:numFmt w:val="bullet"/>
      <w:lvlText w:val="•"/>
      <w:lvlJc w:val="left"/>
      <w:pPr>
        <w:tabs>
          <w:tab w:val="num" w:pos="3600"/>
        </w:tabs>
        <w:ind w:left="3600" w:hanging="360"/>
      </w:pPr>
      <w:rPr>
        <w:rFonts w:ascii="Arial" w:hAnsi="Arial" w:hint="default"/>
      </w:rPr>
    </w:lvl>
    <w:lvl w:ilvl="5" w:tplc="38BC03AA" w:tentative="1">
      <w:start w:val="1"/>
      <w:numFmt w:val="bullet"/>
      <w:lvlText w:val="•"/>
      <w:lvlJc w:val="left"/>
      <w:pPr>
        <w:tabs>
          <w:tab w:val="num" w:pos="4320"/>
        </w:tabs>
        <w:ind w:left="4320" w:hanging="360"/>
      </w:pPr>
      <w:rPr>
        <w:rFonts w:ascii="Arial" w:hAnsi="Arial" w:hint="default"/>
      </w:rPr>
    </w:lvl>
    <w:lvl w:ilvl="6" w:tplc="0AAA9168" w:tentative="1">
      <w:start w:val="1"/>
      <w:numFmt w:val="bullet"/>
      <w:lvlText w:val="•"/>
      <w:lvlJc w:val="left"/>
      <w:pPr>
        <w:tabs>
          <w:tab w:val="num" w:pos="5040"/>
        </w:tabs>
        <w:ind w:left="5040" w:hanging="360"/>
      </w:pPr>
      <w:rPr>
        <w:rFonts w:ascii="Arial" w:hAnsi="Arial" w:hint="default"/>
      </w:rPr>
    </w:lvl>
    <w:lvl w:ilvl="7" w:tplc="ED7A1A86" w:tentative="1">
      <w:start w:val="1"/>
      <w:numFmt w:val="bullet"/>
      <w:lvlText w:val="•"/>
      <w:lvlJc w:val="left"/>
      <w:pPr>
        <w:tabs>
          <w:tab w:val="num" w:pos="5760"/>
        </w:tabs>
        <w:ind w:left="5760" w:hanging="360"/>
      </w:pPr>
      <w:rPr>
        <w:rFonts w:ascii="Arial" w:hAnsi="Arial" w:hint="default"/>
      </w:rPr>
    </w:lvl>
    <w:lvl w:ilvl="8" w:tplc="CA34E052" w:tentative="1">
      <w:start w:val="1"/>
      <w:numFmt w:val="bullet"/>
      <w:lvlText w:val="•"/>
      <w:lvlJc w:val="left"/>
      <w:pPr>
        <w:tabs>
          <w:tab w:val="num" w:pos="6480"/>
        </w:tabs>
        <w:ind w:left="6480" w:hanging="360"/>
      </w:pPr>
      <w:rPr>
        <w:rFonts w:ascii="Arial" w:hAnsi="Arial" w:hint="default"/>
      </w:rPr>
    </w:lvl>
  </w:abstractNum>
  <w:abstractNum w:abstractNumId="14">
    <w:nsid w:val="3A8D6643"/>
    <w:multiLevelType w:val="hybridMultilevel"/>
    <w:tmpl w:val="11DED030"/>
    <w:lvl w:ilvl="0" w:tplc="C1FC7244">
      <w:start w:val="1"/>
      <w:numFmt w:val="bullet"/>
      <w:lvlText w:val=""/>
      <w:lvlJc w:val="left"/>
      <w:pPr>
        <w:ind w:left="760" w:hanging="360"/>
      </w:pPr>
      <w:rPr>
        <w:rFonts w:ascii="Wingdings" w:eastAsia="맑은 고딕" w:hAnsi="Wingdings" w:cs="굴림"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nsid w:val="3C315A59"/>
    <w:multiLevelType w:val="hybridMultilevel"/>
    <w:tmpl w:val="BFDC0C5C"/>
    <w:lvl w:ilvl="0" w:tplc="84A2C92C">
      <w:start w:val="1"/>
      <w:numFmt w:val="bullet"/>
      <w:lvlText w:val="•"/>
      <w:lvlJc w:val="left"/>
      <w:pPr>
        <w:tabs>
          <w:tab w:val="num" w:pos="720"/>
        </w:tabs>
        <w:ind w:left="720" w:hanging="360"/>
      </w:pPr>
      <w:rPr>
        <w:rFonts w:ascii="Arial" w:hAnsi="Arial" w:hint="default"/>
      </w:rPr>
    </w:lvl>
    <w:lvl w:ilvl="1" w:tplc="11AEB10C">
      <w:start w:val="162"/>
      <w:numFmt w:val="bullet"/>
      <w:lvlText w:val="–"/>
      <w:lvlJc w:val="left"/>
      <w:pPr>
        <w:tabs>
          <w:tab w:val="num" w:pos="1440"/>
        </w:tabs>
        <w:ind w:left="1440" w:hanging="360"/>
      </w:pPr>
      <w:rPr>
        <w:rFonts w:ascii="Arial" w:hAnsi="Arial" w:hint="default"/>
      </w:rPr>
    </w:lvl>
    <w:lvl w:ilvl="2" w:tplc="8864C492" w:tentative="1">
      <w:start w:val="1"/>
      <w:numFmt w:val="bullet"/>
      <w:lvlText w:val="•"/>
      <w:lvlJc w:val="left"/>
      <w:pPr>
        <w:tabs>
          <w:tab w:val="num" w:pos="2160"/>
        </w:tabs>
        <w:ind w:left="2160" w:hanging="360"/>
      </w:pPr>
      <w:rPr>
        <w:rFonts w:ascii="Arial" w:hAnsi="Arial" w:hint="default"/>
      </w:rPr>
    </w:lvl>
    <w:lvl w:ilvl="3" w:tplc="A81CE38C" w:tentative="1">
      <w:start w:val="1"/>
      <w:numFmt w:val="bullet"/>
      <w:lvlText w:val="•"/>
      <w:lvlJc w:val="left"/>
      <w:pPr>
        <w:tabs>
          <w:tab w:val="num" w:pos="2880"/>
        </w:tabs>
        <w:ind w:left="2880" w:hanging="360"/>
      </w:pPr>
      <w:rPr>
        <w:rFonts w:ascii="Arial" w:hAnsi="Arial" w:hint="default"/>
      </w:rPr>
    </w:lvl>
    <w:lvl w:ilvl="4" w:tplc="0BBA1918" w:tentative="1">
      <w:start w:val="1"/>
      <w:numFmt w:val="bullet"/>
      <w:lvlText w:val="•"/>
      <w:lvlJc w:val="left"/>
      <w:pPr>
        <w:tabs>
          <w:tab w:val="num" w:pos="3600"/>
        </w:tabs>
        <w:ind w:left="3600" w:hanging="360"/>
      </w:pPr>
      <w:rPr>
        <w:rFonts w:ascii="Arial" w:hAnsi="Arial" w:hint="default"/>
      </w:rPr>
    </w:lvl>
    <w:lvl w:ilvl="5" w:tplc="2B06E922" w:tentative="1">
      <w:start w:val="1"/>
      <w:numFmt w:val="bullet"/>
      <w:lvlText w:val="•"/>
      <w:lvlJc w:val="left"/>
      <w:pPr>
        <w:tabs>
          <w:tab w:val="num" w:pos="4320"/>
        </w:tabs>
        <w:ind w:left="4320" w:hanging="360"/>
      </w:pPr>
      <w:rPr>
        <w:rFonts w:ascii="Arial" w:hAnsi="Arial" w:hint="default"/>
      </w:rPr>
    </w:lvl>
    <w:lvl w:ilvl="6" w:tplc="3F061604" w:tentative="1">
      <w:start w:val="1"/>
      <w:numFmt w:val="bullet"/>
      <w:lvlText w:val="•"/>
      <w:lvlJc w:val="left"/>
      <w:pPr>
        <w:tabs>
          <w:tab w:val="num" w:pos="5040"/>
        </w:tabs>
        <w:ind w:left="5040" w:hanging="360"/>
      </w:pPr>
      <w:rPr>
        <w:rFonts w:ascii="Arial" w:hAnsi="Arial" w:hint="default"/>
      </w:rPr>
    </w:lvl>
    <w:lvl w:ilvl="7" w:tplc="EE0E23F4" w:tentative="1">
      <w:start w:val="1"/>
      <w:numFmt w:val="bullet"/>
      <w:lvlText w:val="•"/>
      <w:lvlJc w:val="left"/>
      <w:pPr>
        <w:tabs>
          <w:tab w:val="num" w:pos="5760"/>
        </w:tabs>
        <w:ind w:left="5760" w:hanging="360"/>
      </w:pPr>
      <w:rPr>
        <w:rFonts w:ascii="Arial" w:hAnsi="Arial" w:hint="default"/>
      </w:rPr>
    </w:lvl>
    <w:lvl w:ilvl="8" w:tplc="C7CEC954" w:tentative="1">
      <w:start w:val="1"/>
      <w:numFmt w:val="bullet"/>
      <w:lvlText w:val="•"/>
      <w:lvlJc w:val="left"/>
      <w:pPr>
        <w:tabs>
          <w:tab w:val="num" w:pos="6480"/>
        </w:tabs>
        <w:ind w:left="6480" w:hanging="360"/>
      </w:pPr>
      <w:rPr>
        <w:rFonts w:ascii="Arial" w:hAnsi="Arial" w:hint="default"/>
      </w:rPr>
    </w:lvl>
  </w:abstractNum>
  <w:abstractNum w:abstractNumId="16">
    <w:nsid w:val="3E481518"/>
    <w:multiLevelType w:val="hybridMultilevel"/>
    <w:tmpl w:val="0130F51C"/>
    <w:lvl w:ilvl="0" w:tplc="E2624C76">
      <w:start w:val="1"/>
      <w:numFmt w:val="bullet"/>
      <w:lvlText w:val="–"/>
      <w:lvlJc w:val="left"/>
      <w:pPr>
        <w:tabs>
          <w:tab w:val="num" w:pos="720"/>
        </w:tabs>
        <w:ind w:left="720" w:hanging="360"/>
      </w:pPr>
      <w:rPr>
        <w:rFonts w:ascii="Arial" w:hAnsi="Arial" w:hint="default"/>
      </w:rPr>
    </w:lvl>
    <w:lvl w:ilvl="1" w:tplc="98187534">
      <w:start w:val="1"/>
      <w:numFmt w:val="bullet"/>
      <w:lvlText w:val="–"/>
      <w:lvlJc w:val="left"/>
      <w:pPr>
        <w:tabs>
          <w:tab w:val="num" w:pos="1440"/>
        </w:tabs>
        <w:ind w:left="1440" w:hanging="360"/>
      </w:pPr>
      <w:rPr>
        <w:rFonts w:ascii="Arial" w:hAnsi="Arial" w:hint="default"/>
      </w:rPr>
    </w:lvl>
    <w:lvl w:ilvl="2" w:tplc="C99CD84A" w:tentative="1">
      <w:start w:val="1"/>
      <w:numFmt w:val="bullet"/>
      <w:lvlText w:val="–"/>
      <w:lvlJc w:val="left"/>
      <w:pPr>
        <w:tabs>
          <w:tab w:val="num" w:pos="2160"/>
        </w:tabs>
        <w:ind w:left="2160" w:hanging="360"/>
      </w:pPr>
      <w:rPr>
        <w:rFonts w:ascii="Arial" w:hAnsi="Arial" w:hint="default"/>
      </w:rPr>
    </w:lvl>
    <w:lvl w:ilvl="3" w:tplc="3C1427A6" w:tentative="1">
      <w:start w:val="1"/>
      <w:numFmt w:val="bullet"/>
      <w:lvlText w:val="–"/>
      <w:lvlJc w:val="left"/>
      <w:pPr>
        <w:tabs>
          <w:tab w:val="num" w:pos="2880"/>
        </w:tabs>
        <w:ind w:left="2880" w:hanging="360"/>
      </w:pPr>
      <w:rPr>
        <w:rFonts w:ascii="Arial" w:hAnsi="Arial" w:hint="default"/>
      </w:rPr>
    </w:lvl>
    <w:lvl w:ilvl="4" w:tplc="88B2B4CA" w:tentative="1">
      <w:start w:val="1"/>
      <w:numFmt w:val="bullet"/>
      <w:lvlText w:val="–"/>
      <w:lvlJc w:val="left"/>
      <w:pPr>
        <w:tabs>
          <w:tab w:val="num" w:pos="3600"/>
        </w:tabs>
        <w:ind w:left="3600" w:hanging="360"/>
      </w:pPr>
      <w:rPr>
        <w:rFonts w:ascii="Arial" w:hAnsi="Arial" w:hint="default"/>
      </w:rPr>
    </w:lvl>
    <w:lvl w:ilvl="5" w:tplc="242E820C" w:tentative="1">
      <w:start w:val="1"/>
      <w:numFmt w:val="bullet"/>
      <w:lvlText w:val="–"/>
      <w:lvlJc w:val="left"/>
      <w:pPr>
        <w:tabs>
          <w:tab w:val="num" w:pos="4320"/>
        </w:tabs>
        <w:ind w:left="4320" w:hanging="360"/>
      </w:pPr>
      <w:rPr>
        <w:rFonts w:ascii="Arial" w:hAnsi="Arial" w:hint="default"/>
      </w:rPr>
    </w:lvl>
    <w:lvl w:ilvl="6" w:tplc="97A4F5CE" w:tentative="1">
      <w:start w:val="1"/>
      <w:numFmt w:val="bullet"/>
      <w:lvlText w:val="–"/>
      <w:lvlJc w:val="left"/>
      <w:pPr>
        <w:tabs>
          <w:tab w:val="num" w:pos="5040"/>
        </w:tabs>
        <w:ind w:left="5040" w:hanging="360"/>
      </w:pPr>
      <w:rPr>
        <w:rFonts w:ascii="Arial" w:hAnsi="Arial" w:hint="default"/>
      </w:rPr>
    </w:lvl>
    <w:lvl w:ilvl="7" w:tplc="8E7E074A" w:tentative="1">
      <w:start w:val="1"/>
      <w:numFmt w:val="bullet"/>
      <w:lvlText w:val="–"/>
      <w:lvlJc w:val="left"/>
      <w:pPr>
        <w:tabs>
          <w:tab w:val="num" w:pos="5760"/>
        </w:tabs>
        <w:ind w:left="5760" w:hanging="360"/>
      </w:pPr>
      <w:rPr>
        <w:rFonts w:ascii="Arial" w:hAnsi="Arial" w:hint="default"/>
      </w:rPr>
    </w:lvl>
    <w:lvl w:ilvl="8" w:tplc="F61AF992" w:tentative="1">
      <w:start w:val="1"/>
      <w:numFmt w:val="bullet"/>
      <w:lvlText w:val="–"/>
      <w:lvlJc w:val="left"/>
      <w:pPr>
        <w:tabs>
          <w:tab w:val="num" w:pos="6480"/>
        </w:tabs>
        <w:ind w:left="6480" w:hanging="360"/>
      </w:pPr>
      <w:rPr>
        <w:rFonts w:ascii="Arial" w:hAnsi="Arial" w:hint="default"/>
      </w:rPr>
    </w:lvl>
  </w:abstractNum>
  <w:abstractNum w:abstractNumId="17">
    <w:nsid w:val="3E753EE6"/>
    <w:multiLevelType w:val="hybridMultilevel"/>
    <w:tmpl w:val="1F08CFC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9">
    <w:nsid w:val="40E85903"/>
    <w:multiLevelType w:val="hybridMultilevel"/>
    <w:tmpl w:val="E93EAA3C"/>
    <w:lvl w:ilvl="0" w:tplc="1D0821E6">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20">
    <w:nsid w:val="41A5081E"/>
    <w:multiLevelType w:val="hybridMultilevel"/>
    <w:tmpl w:val="B63EE942"/>
    <w:lvl w:ilvl="0" w:tplc="1504BC4E">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424C1C16"/>
    <w:multiLevelType w:val="hybridMultilevel"/>
    <w:tmpl w:val="ED8C994A"/>
    <w:lvl w:ilvl="0" w:tplc="45FE7CC4">
      <w:start w:val="3"/>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240" w:hanging="400"/>
      </w:pPr>
      <w:rPr>
        <w:rFonts w:ascii="Wingdings" w:hAnsi="Wingdings" w:hint="default"/>
      </w:rPr>
    </w:lvl>
    <w:lvl w:ilvl="2" w:tplc="04090005" w:tentative="1">
      <w:start w:val="1"/>
      <w:numFmt w:val="bullet"/>
      <w:lvlText w:val=""/>
      <w:lvlJc w:val="left"/>
      <w:pPr>
        <w:ind w:left="1640" w:hanging="400"/>
      </w:pPr>
      <w:rPr>
        <w:rFonts w:ascii="Wingdings" w:hAnsi="Wingdings" w:hint="default"/>
      </w:rPr>
    </w:lvl>
    <w:lvl w:ilvl="3" w:tplc="04090001" w:tentative="1">
      <w:start w:val="1"/>
      <w:numFmt w:val="bullet"/>
      <w:lvlText w:val=""/>
      <w:lvlJc w:val="left"/>
      <w:pPr>
        <w:ind w:left="2040" w:hanging="400"/>
      </w:pPr>
      <w:rPr>
        <w:rFonts w:ascii="Wingdings" w:hAnsi="Wingdings" w:hint="default"/>
      </w:rPr>
    </w:lvl>
    <w:lvl w:ilvl="4" w:tplc="04090003" w:tentative="1">
      <w:start w:val="1"/>
      <w:numFmt w:val="bullet"/>
      <w:lvlText w:val=""/>
      <w:lvlJc w:val="left"/>
      <w:pPr>
        <w:ind w:left="2440" w:hanging="400"/>
      </w:pPr>
      <w:rPr>
        <w:rFonts w:ascii="Wingdings" w:hAnsi="Wingdings" w:hint="default"/>
      </w:rPr>
    </w:lvl>
    <w:lvl w:ilvl="5" w:tplc="04090005" w:tentative="1">
      <w:start w:val="1"/>
      <w:numFmt w:val="bullet"/>
      <w:lvlText w:val=""/>
      <w:lvlJc w:val="left"/>
      <w:pPr>
        <w:ind w:left="2840" w:hanging="400"/>
      </w:pPr>
      <w:rPr>
        <w:rFonts w:ascii="Wingdings" w:hAnsi="Wingdings" w:hint="default"/>
      </w:rPr>
    </w:lvl>
    <w:lvl w:ilvl="6" w:tplc="04090001" w:tentative="1">
      <w:start w:val="1"/>
      <w:numFmt w:val="bullet"/>
      <w:lvlText w:val=""/>
      <w:lvlJc w:val="left"/>
      <w:pPr>
        <w:ind w:left="3240" w:hanging="400"/>
      </w:pPr>
      <w:rPr>
        <w:rFonts w:ascii="Wingdings" w:hAnsi="Wingdings" w:hint="default"/>
      </w:rPr>
    </w:lvl>
    <w:lvl w:ilvl="7" w:tplc="04090003" w:tentative="1">
      <w:start w:val="1"/>
      <w:numFmt w:val="bullet"/>
      <w:lvlText w:val=""/>
      <w:lvlJc w:val="left"/>
      <w:pPr>
        <w:ind w:left="3640" w:hanging="400"/>
      </w:pPr>
      <w:rPr>
        <w:rFonts w:ascii="Wingdings" w:hAnsi="Wingdings" w:hint="default"/>
      </w:rPr>
    </w:lvl>
    <w:lvl w:ilvl="8" w:tplc="04090005" w:tentative="1">
      <w:start w:val="1"/>
      <w:numFmt w:val="bullet"/>
      <w:lvlText w:val=""/>
      <w:lvlJc w:val="left"/>
      <w:pPr>
        <w:ind w:left="4040" w:hanging="400"/>
      </w:pPr>
      <w:rPr>
        <w:rFonts w:ascii="Wingdings" w:hAnsi="Wingdings" w:hint="default"/>
      </w:rPr>
    </w:lvl>
  </w:abstractNum>
  <w:abstractNum w:abstractNumId="22">
    <w:nsid w:val="443D1FE9"/>
    <w:multiLevelType w:val="hybridMultilevel"/>
    <w:tmpl w:val="72AA5D4C"/>
    <w:lvl w:ilvl="0" w:tplc="BF64FE4E">
      <w:start w:val="162"/>
      <w:numFmt w:val="bullet"/>
      <w:lvlText w:val="–"/>
      <w:lvlJc w:val="left"/>
      <w:pPr>
        <w:ind w:left="1225" w:hanging="400"/>
      </w:pPr>
      <w:rPr>
        <w:rFonts w:ascii="Arial" w:hAnsi="Arial" w:hint="default"/>
      </w:rPr>
    </w:lvl>
    <w:lvl w:ilvl="1" w:tplc="04090003" w:tentative="1">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BF64FE4E">
      <w:start w:val="162"/>
      <w:numFmt w:val="bullet"/>
      <w:lvlText w:val="–"/>
      <w:lvlJc w:val="left"/>
      <w:pPr>
        <w:ind w:left="2425" w:hanging="400"/>
      </w:pPr>
      <w:rPr>
        <w:rFonts w:ascii="Arial" w:hAnsi="Arial"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23">
    <w:nsid w:val="46A03850"/>
    <w:multiLevelType w:val="hybridMultilevel"/>
    <w:tmpl w:val="1076F35E"/>
    <w:lvl w:ilvl="0" w:tplc="0952D2DC">
      <w:start w:val="1"/>
      <w:numFmt w:val="bullet"/>
      <w:lvlText w:val="•"/>
      <w:lvlJc w:val="left"/>
      <w:pPr>
        <w:tabs>
          <w:tab w:val="num" w:pos="720"/>
        </w:tabs>
        <w:ind w:left="720" w:hanging="360"/>
      </w:pPr>
      <w:rPr>
        <w:rFonts w:ascii="Arial" w:hAnsi="Arial" w:hint="default"/>
      </w:rPr>
    </w:lvl>
    <w:lvl w:ilvl="1" w:tplc="FAECB958">
      <w:start w:val="162"/>
      <w:numFmt w:val="bullet"/>
      <w:lvlText w:val="–"/>
      <w:lvlJc w:val="left"/>
      <w:pPr>
        <w:tabs>
          <w:tab w:val="num" w:pos="1440"/>
        </w:tabs>
        <w:ind w:left="1440" w:hanging="360"/>
      </w:pPr>
      <w:rPr>
        <w:rFonts w:ascii="Arial" w:hAnsi="Arial" w:hint="default"/>
      </w:rPr>
    </w:lvl>
    <w:lvl w:ilvl="2" w:tplc="D908A224">
      <w:start w:val="162"/>
      <w:numFmt w:val="bullet"/>
      <w:lvlText w:val="•"/>
      <w:lvlJc w:val="left"/>
      <w:pPr>
        <w:tabs>
          <w:tab w:val="num" w:pos="2160"/>
        </w:tabs>
        <w:ind w:left="2160" w:hanging="360"/>
      </w:pPr>
      <w:rPr>
        <w:rFonts w:ascii="Arial" w:hAnsi="Arial" w:hint="default"/>
      </w:rPr>
    </w:lvl>
    <w:lvl w:ilvl="3" w:tplc="D468572E" w:tentative="1">
      <w:start w:val="1"/>
      <w:numFmt w:val="bullet"/>
      <w:lvlText w:val="•"/>
      <w:lvlJc w:val="left"/>
      <w:pPr>
        <w:tabs>
          <w:tab w:val="num" w:pos="2880"/>
        </w:tabs>
        <w:ind w:left="2880" w:hanging="360"/>
      </w:pPr>
      <w:rPr>
        <w:rFonts w:ascii="Arial" w:hAnsi="Arial" w:hint="default"/>
      </w:rPr>
    </w:lvl>
    <w:lvl w:ilvl="4" w:tplc="FBCC60D0" w:tentative="1">
      <w:start w:val="1"/>
      <w:numFmt w:val="bullet"/>
      <w:lvlText w:val="•"/>
      <w:lvlJc w:val="left"/>
      <w:pPr>
        <w:tabs>
          <w:tab w:val="num" w:pos="3600"/>
        </w:tabs>
        <w:ind w:left="3600" w:hanging="360"/>
      </w:pPr>
      <w:rPr>
        <w:rFonts w:ascii="Arial" w:hAnsi="Arial" w:hint="default"/>
      </w:rPr>
    </w:lvl>
    <w:lvl w:ilvl="5" w:tplc="9000F518" w:tentative="1">
      <w:start w:val="1"/>
      <w:numFmt w:val="bullet"/>
      <w:lvlText w:val="•"/>
      <w:lvlJc w:val="left"/>
      <w:pPr>
        <w:tabs>
          <w:tab w:val="num" w:pos="4320"/>
        </w:tabs>
        <w:ind w:left="4320" w:hanging="360"/>
      </w:pPr>
      <w:rPr>
        <w:rFonts w:ascii="Arial" w:hAnsi="Arial" w:hint="default"/>
      </w:rPr>
    </w:lvl>
    <w:lvl w:ilvl="6" w:tplc="4792FB56" w:tentative="1">
      <w:start w:val="1"/>
      <w:numFmt w:val="bullet"/>
      <w:lvlText w:val="•"/>
      <w:lvlJc w:val="left"/>
      <w:pPr>
        <w:tabs>
          <w:tab w:val="num" w:pos="5040"/>
        </w:tabs>
        <w:ind w:left="5040" w:hanging="360"/>
      </w:pPr>
      <w:rPr>
        <w:rFonts w:ascii="Arial" w:hAnsi="Arial" w:hint="default"/>
      </w:rPr>
    </w:lvl>
    <w:lvl w:ilvl="7" w:tplc="CDD4E91C" w:tentative="1">
      <w:start w:val="1"/>
      <w:numFmt w:val="bullet"/>
      <w:lvlText w:val="•"/>
      <w:lvlJc w:val="left"/>
      <w:pPr>
        <w:tabs>
          <w:tab w:val="num" w:pos="5760"/>
        </w:tabs>
        <w:ind w:left="5760" w:hanging="360"/>
      </w:pPr>
      <w:rPr>
        <w:rFonts w:ascii="Arial" w:hAnsi="Arial" w:hint="default"/>
      </w:rPr>
    </w:lvl>
    <w:lvl w:ilvl="8" w:tplc="80584588" w:tentative="1">
      <w:start w:val="1"/>
      <w:numFmt w:val="bullet"/>
      <w:lvlText w:val="•"/>
      <w:lvlJc w:val="left"/>
      <w:pPr>
        <w:tabs>
          <w:tab w:val="num" w:pos="6480"/>
        </w:tabs>
        <w:ind w:left="6480" w:hanging="360"/>
      </w:pPr>
      <w:rPr>
        <w:rFonts w:ascii="Arial" w:hAnsi="Arial" w:hint="default"/>
      </w:rPr>
    </w:lvl>
  </w:abstractNum>
  <w:abstractNum w:abstractNumId="24">
    <w:nsid w:val="49B7327D"/>
    <w:multiLevelType w:val="hybridMultilevel"/>
    <w:tmpl w:val="CCC66DB6"/>
    <w:lvl w:ilvl="0" w:tplc="53A6A08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4CBD4237"/>
    <w:multiLevelType w:val="hybridMultilevel"/>
    <w:tmpl w:val="DF6CCC14"/>
    <w:lvl w:ilvl="0" w:tplc="B038D31A">
      <w:start w:val="1"/>
      <w:numFmt w:val="bullet"/>
      <w:lvlText w:val="–"/>
      <w:lvlJc w:val="left"/>
      <w:pPr>
        <w:tabs>
          <w:tab w:val="num" w:pos="720"/>
        </w:tabs>
        <w:ind w:left="720" w:hanging="360"/>
      </w:pPr>
      <w:rPr>
        <w:rFonts w:ascii="Arial" w:hAnsi="Arial" w:hint="default"/>
      </w:rPr>
    </w:lvl>
    <w:lvl w:ilvl="1" w:tplc="2F6CB456">
      <w:start w:val="1"/>
      <w:numFmt w:val="bullet"/>
      <w:lvlText w:val="–"/>
      <w:lvlJc w:val="left"/>
      <w:pPr>
        <w:tabs>
          <w:tab w:val="num" w:pos="1440"/>
        </w:tabs>
        <w:ind w:left="1440" w:hanging="360"/>
      </w:pPr>
      <w:rPr>
        <w:rFonts w:ascii="Arial" w:hAnsi="Arial" w:hint="default"/>
      </w:rPr>
    </w:lvl>
    <w:lvl w:ilvl="2" w:tplc="E07A6D66" w:tentative="1">
      <w:start w:val="1"/>
      <w:numFmt w:val="bullet"/>
      <w:lvlText w:val="–"/>
      <w:lvlJc w:val="left"/>
      <w:pPr>
        <w:tabs>
          <w:tab w:val="num" w:pos="2160"/>
        </w:tabs>
        <w:ind w:left="2160" w:hanging="360"/>
      </w:pPr>
      <w:rPr>
        <w:rFonts w:ascii="Arial" w:hAnsi="Arial" w:hint="default"/>
      </w:rPr>
    </w:lvl>
    <w:lvl w:ilvl="3" w:tplc="3DE4E5E2" w:tentative="1">
      <w:start w:val="1"/>
      <w:numFmt w:val="bullet"/>
      <w:lvlText w:val="–"/>
      <w:lvlJc w:val="left"/>
      <w:pPr>
        <w:tabs>
          <w:tab w:val="num" w:pos="2880"/>
        </w:tabs>
        <w:ind w:left="2880" w:hanging="360"/>
      </w:pPr>
      <w:rPr>
        <w:rFonts w:ascii="Arial" w:hAnsi="Arial" w:hint="default"/>
      </w:rPr>
    </w:lvl>
    <w:lvl w:ilvl="4" w:tplc="90EAC2D0" w:tentative="1">
      <w:start w:val="1"/>
      <w:numFmt w:val="bullet"/>
      <w:lvlText w:val="–"/>
      <w:lvlJc w:val="left"/>
      <w:pPr>
        <w:tabs>
          <w:tab w:val="num" w:pos="3600"/>
        </w:tabs>
        <w:ind w:left="3600" w:hanging="360"/>
      </w:pPr>
      <w:rPr>
        <w:rFonts w:ascii="Arial" w:hAnsi="Arial" w:hint="default"/>
      </w:rPr>
    </w:lvl>
    <w:lvl w:ilvl="5" w:tplc="62A245A8" w:tentative="1">
      <w:start w:val="1"/>
      <w:numFmt w:val="bullet"/>
      <w:lvlText w:val="–"/>
      <w:lvlJc w:val="left"/>
      <w:pPr>
        <w:tabs>
          <w:tab w:val="num" w:pos="4320"/>
        </w:tabs>
        <w:ind w:left="4320" w:hanging="360"/>
      </w:pPr>
      <w:rPr>
        <w:rFonts w:ascii="Arial" w:hAnsi="Arial" w:hint="default"/>
      </w:rPr>
    </w:lvl>
    <w:lvl w:ilvl="6" w:tplc="CBBEEC16" w:tentative="1">
      <w:start w:val="1"/>
      <w:numFmt w:val="bullet"/>
      <w:lvlText w:val="–"/>
      <w:lvlJc w:val="left"/>
      <w:pPr>
        <w:tabs>
          <w:tab w:val="num" w:pos="5040"/>
        </w:tabs>
        <w:ind w:left="5040" w:hanging="360"/>
      </w:pPr>
      <w:rPr>
        <w:rFonts w:ascii="Arial" w:hAnsi="Arial" w:hint="default"/>
      </w:rPr>
    </w:lvl>
    <w:lvl w:ilvl="7" w:tplc="91ECA114" w:tentative="1">
      <w:start w:val="1"/>
      <w:numFmt w:val="bullet"/>
      <w:lvlText w:val="–"/>
      <w:lvlJc w:val="left"/>
      <w:pPr>
        <w:tabs>
          <w:tab w:val="num" w:pos="5760"/>
        </w:tabs>
        <w:ind w:left="5760" w:hanging="360"/>
      </w:pPr>
      <w:rPr>
        <w:rFonts w:ascii="Arial" w:hAnsi="Arial" w:hint="default"/>
      </w:rPr>
    </w:lvl>
    <w:lvl w:ilvl="8" w:tplc="F6E074E8" w:tentative="1">
      <w:start w:val="1"/>
      <w:numFmt w:val="bullet"/>
      <w:lvlText w:val="–"/>
      <w:lvlJc w:val="left"/>
      <w:pPr>
        <w:tabs>
          <w:tab w:val="num" w:pos="6480"/>
        </w:tabs>
        <w:ind w:left="6480" w:hanging="360"/>
      </w:pPr>
      <w:rPr>
        <w:rFonts w:ascii="Arial" w:hAnsi="Arial" w:hint="default"/>
      </w:rPr>
    </w:lvl>
  </w:abstractNum>
  <w:abstractNum w:abstractNumId="26">
    <w:nsid w:val="53035AA2"/>
    <w:multiLevelType w:val="multilevel"/>
    <w:tmpl w:val="3EAEF8B2"/>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567"/>
        </w:tabs>
        <w:ind w:left="567" w:hanging="567"/>
      </w:pPr>
      <w:rPr>
        <w:sz w:val="24"/>
        <w:szCs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nsid w:val="538133AC"/>
    <w:multiLevelType w:val="hybridMultilevel"/>
    <w:tmpl w:val="3AAE7E90"/>
    <w:lvl w:ilvl="0" w:tplc="FEE401F8">
      <w:start w:val="1"/>
      <w:numFmt w:val="bullet"/>
      <w:lvlText w:val="•"/>
      <w:lvlJc w:val="left"/>
      <w:pPr>
        <w:tabs>
          <w:tab w:val="num" w:pos="720"/>
        </w:tabs>
        <w:ind w:left="720" w:hanging="360"/>
      </w:pPr>
      <w:rPr>
        <w:rFonts w:ascii="Arial" w:hAnsi="Arial" w:hint="default"/>
      </w:rPr>
    </w:lvl>
    <w:lvl w:ilvl="1" w:tplc="EE4C5B48">
      <w:start w:val="2774"/>
      <w:numFmt w:val="bullet"/>
      <w:lvlText w:val="–"/>
      <w:lvlJc w:val="left"/>
      <w:pPr>
        <w:tabs>
          <w:tab w:val="num" w:pos="1440"/>
        </w:tabs>
        <w:ind w:left="1440" w:hanging="360"/>
      </w:pPr>
      <w:rPr>
        <w:rFonts w:ascii="Arial" w:hAnsi="Arial" w:hint="default"/>
      </w:rPr>
    </w:lvl>
    <w:lvl w:ilvl="2" w:tplc="5E72BA4E">
      <w:start w:val="1"/>
      <w:numFmt w:val="bullet"/>
      <w:lvlText w:val="•"/>
      <w:lvlJc w:val="left"/>
      <w:pPr>
        <w:tabs>
          <w:tab w:val="num" w:pos="2160"/>
        </w:tabs>
        <w:ind w:left="2160" w:hanging="360"/>
      </w:pPr>
      <w:rPr>
        <w:rFonts w:ascii="Arial" w:hAnsi="Arial" w:hint="default"/>
      </w:rPr>
    </w:lvl>
    <w:lvl w:ilvl="3" w:tplc="B4CC8E88" w:tentative="1">
      <w:start w:val="1"/>
      <w:numFmt w:val="bullet"/>
      <w:lvlText w:val="•"/>
      <w:lvlJc w:val="left"/>
      <w:pPr>
        <w:tabs>
          <w:tab w:val="num" w:pos="2880"/>
        </w:tabs>
        <w:ind w:left="2880" w:hanging="360"/>
      </w:pPr>
      <w:rPr>
        <w:rFonts w:ascii="Arial" w:hAnsi="Arial" w:hint="default"/>
      </w:rPr>
    </w:lvl>
    <w:lvl w:ilvl="4" w:tplc="5C662724" w:tentative="1">
      <w:start w:val="1"/>
      <w:numFmt w:val="bullet"/>
      <w:lvlText w:val="•"/>
      <w:lvlJc w:val="left"/>
      <w:pPr>
        <w:tabs>
          <w:tab w:val="num" w:pos="3600"/>
        </w:tabs>
        <w:ind w:left="3600" w:hanging="360"/>
      </w:pPr>
      <w:rPr>
        <w:rFonts w:ascii="Arial" w:hAnsi="Arial" w:hint="default"/>
      </w:rPr>
    </w:lvl>
    <w:lvl w:ilvl="5" w:tplc="06960C64" w:tentative="1">
      <w:start w:val="1"/>
      <w:numFmt w:val="bullet"/>
      <w:lvlText w:val="•"/>
      <w:lvlJc w:val="left"/>
      <w:pPr>
        <w:tabs>
          <w:tab w:val="num" w:pos="4320"/>
        </w:tabs>
        <w:ind w:left="4320" w:hanging="360"/>
      </w:pPr>
      <w:rPr>
        <w:rFonts w:ascii="Arial" w:hAnsi="Arial" w:hint="default"/>
      </w:rPr>
    </w:lvl>
    <w:lvl w:ilvl="6" w:tplc="9FDC2F40" w:tentative="1">
      <w:start w:val="1"/>
      <w:numFmt w:val="bullet"/>
      <w:lvlText w:val="•"/>
      <w:lvlJc w:val="left"/>
      <w:pPr>
        <w:tabs>
          <w:tab w:val="num" w:pos="5040"/>
        </w:tabs>
        <w:ind w:left="5040" w:hanging="360"/>
      </w:pPr>
      <w:rPr>
        <w:rFonts w:ascii="Arial" w:hAnsi="Arial" w:hint="default"/>
      </w:rPr>
    </w:lvl>
    <w:lvl w:ilvl="7" w:tplc="354C11E8" w:tentative="1">
      <w:start w:val="1"/>
      <w:numFmt w:val="bullet"/>
      <w:lvlText w:val="•"/>
      <w:lvlJc w:val="left"/>
      <w:pPr>
        <w:tabs>
          <w:tab w:val="num" w:pos="5760"/>
        </w:tabs>
        <w:ind w:left="5760" w:hanging="360"/>
      </w:pPr>
      <w:rPr>
        <w:rFonts w:ascii="Arial" w:hAnsi="Arial" w:hint="default"/>
      </w:rPr>
    </w:lvl>
    <w:lvl w:ilvl="8" w:tplc="60DAE0FC" w:tentative="1">
      <w:start w:val="1"/>
      <w:numFmt w:val="bullet"/>
      <w:lvlText w:val="•"/>
      <w:lvlJc w:val="left"/>
      <w:pPr>
        <w:tabs>
          <w:tab w:val="num" w:pos="6480"/>
        </w:tabs>
        <w:ind w:left="6480" w:hanging="360"/>
      </w:pPr>
      <w:rPr>
        <w:rFonts w:ascii="Arial" w:hAnsi="Arial" w:hint="default"/>
      </w:rPr>
    </w:lvl>
  </w:abstractNum>
  <w:abstractNum w:abstractNumId="28">
    <w:nsid w:val="553F267C"/>
    <w:multiLevelType w:val="hybridMultilevel"/>
    <w:tmpl w:val="6CB83A82"/>
    <w:lvl w:ilvl="0" w:tplc="1504BC4E">
      <w:start w:val="1"/>
      <w:numFmt w:val="bullet"/>
      <w:lvlText w:val="•"/>
      <w:lvlJc w:val="left"/>
      <w:pPr>
        <w:ind w:left="927" w:hanging="360"/>
      </w:pPr>
      <w:rPr>
        <w:rFonts w:ascii="Arial" w:hAnsi="Arial"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29">
    <w:nsid w:val="5BF353B9"/>
    <w:multiLevelType w:val="hybridMultilevel"/>
    <w:tmpl w:val="66CAA8E0"/>
    <w:lvl w:ilvl="0" w:tplc="093EED10">
      <w:start w:val="1"/>
      <w:numFmt w:val="bullet"/>
      <w:lvlText w:val="•"/>
      <w:lvlJc w:val="left"/>
      <w:pPr>
        <w:tabs>
          <w:tab w:val="num" w:pos="720"/>
        </w:tabs>
        <w:ind w:left="720" w:hanging="360"/>
      </w:pPr>
      <w:rPr>
        <w:rFonts w:ascii="Arial" w:hAnsi="Arial" w:hint="default"/>
      </w:rPr>
    </w:lvl>
    <w:lvl w:ilvl="1" w:tplc="2EFCFF9C">
      <w:start w:val="162"/>
      <w:numFmt w:val="bullet"/>
      <w:lvlText w:val="–"/>
      <w:lvlJc w:val="left"/>
      <w:pPr>
        <w:tabs>
          <w:tab w:val="num" w:pos="1440"/>
        </w:tabs>
        <w:ind w:left="1440" w:hanging="360"/>
      </w:pPr>
      <w:rPr>
        <w:rFonts w:ascii="Arial" w:hAnsi="Arial" w:hint="default"/>
      </w:rPr>
    </w:lvl>
    <w:lvl w:ilvl="2" w:tplc="C100C6D8">
      <w:start w:val="1"/>
      <w:numFmt w:val="bullet"/>
      <w:lvlText w:val="•"/>
      <w:lvlJc w:val="left"/>
      <w:pPr>
        <w:tabs>
          <w:tab w:val="num" w:pos="2160"/>
        </w:tabs>
        <w:ind w:left="2160" w:hanging="360"/>
      </w:pPr>
      <w:rPr>
        <w:rFonts w:ascii="Arial" w:hAnsi="Arial" w:hint="default"/>
      </w:rPr>
    </w:lvl>
    <w:lvl w:ilvl="3" w:tplc="C636AC88" w:tentative="1">
      <w:start w:val="1"/>
      <w:numFmt w:val="bullet"/>
      <w:lvlText w:val="•"/>
      <w:lvlJc w:val="left"/>
      <w:pPr>
        <w:tabs>
          <w:tab w:val="num" w:pos="2880"/>
        </w:tabs>
        <w:ind w:left="2880" w:hanging="360"/>
      </w:pPr>
      <w:rPr>
        <w:rFonts w:ascii="Arial" w:hAnsi="Arial" w:hint="default"/>
      </w:rPr>
    </w:lvl>
    <w:lvl w:ilvl="4" w:tplc="62B8BFA8" w:tentative="1">
      <w:start w:val="1"/>
      <w:numFmt w:val="bullet"/>
      <w:lvlText w:val="•"/>
      <w:lvlJc w:val="left"/>
      <w:pPr>
        <w:tabs>
          <w:tab w:val="num" w:pos="3600"/>
        </w:tabs>
        <w:ind w:left="3600" w:hanging="360"/>
      </w:pPr>
      <w:rPr>
        <w:rFonts w:ascii="Arial" w:hAnsi="Arial" w:hint="default"/>
      </w:rPr>
    </w:lvl>
    <w:lvl w:ilvl="5" w:tplc="159699A2" w:tentative="1">
      <w:start w:val="1"/>
      <w:numFmt w:val="bullet"/>
      <w:lvlText w:val="•"/>
      <w:lvlJc w:val="left"/>
      <w:pPr>
        <w:tabs>
          <w:tab w:val="num" w:pos="4320"/>
        </w:tabs>
        <w:ind w:left="4320" w:hanging="360"/>
      </w:pPr>
      <w:rPr>
        <w:rFonts w:ascii="Arial" w:hAnsi="Arial" w:hint="default"/>
      </w:rPr>
    </w:lvl>
    <w:lvl w:ilvl="6" w:tplc="4B1867EE" w:tentative="1">
      <w:start w:val="1"/>
      <w:numFmt w:val="bullet"/>
      <w:lvlText w:val="•"/>
      <w:lvlJc w:val="left"/>
      <w:pPr>
        <w:tabs>
          <w:tab w:val="num" w:pos="5040"/>
        </w:tabs>
        <w:ind w:left="5040" w:hanging="360"/>
      </w:pPr>
      <w:rPr>
        <w:rFonts w:ascii="Arial" w:hAnsi="Arial" w:hint="default"/>
      </w:rPr>
    </w:lvl>
    <w:lvl w:ilvl="7" w:tplc="744C0F86" w:tentative="1">
      <w:start w:val="1"/>
      <w:numFmt w:val="bullet"/>
      <w:lvlText w:val="•"/>
      <w:lvlJc w:val="left"/>
      <w:pPr>
        <w:tabs>
          <w:tab w:val="num" w:pos="5760"/>
        </w:tabs>
        <w:ind w:left="5760" w:hanging="360"/>
      </w:pPr>
      <w:rPr>
        <w:rFonts w:ascii="Arial" w:hAnsi="Arial" w:hint="default"/>
      </w:rPr>
    </w:lvl>
    <w:lvl w:ilvl="8" w:tplc="0EEE3CB6" w:tentative="1">
      <w:start w:val="1"/>
      <w:numFmt w:val="bullet"/>
      <w:lvlText w:val="•"/>
      <w:lvlJc w:val="left"/>
      <w:pPr>
        <w:tabs>
          <w:tab w:val="num" w:pos="6480"/>
        </w:tabs>
        <w:ind w:left="6480" w:hanging="360"/>
      </w:pPr>
      <w:rPr>
        <w:rFonts w:ascii="Arial" w:hAnsi="Arial" w:hint="default"/>
      </w:rPr>
    </w:lvl>
  </w:abstractNum>
  <w:abstractNum w:abstractNumId="30">
    <w:nsid w:val="5D607DD5"/>
    <w:multiLevelType w:val="hybridMultilevel"/>
    <w:tmpl w:val="09068A54"/>
    <w:lvl w:ilvl="0" w:tplc="915CEFFA">
      <w:start w:val="2"/>
      <w:numFmt w:val="bullet"/>
      <w:lvlText w:val="-"/>
      <w:lvlJc w:val="left"/>
      <w:pPr>
        <w:ind w:left="760" w:hanging="360"/>
      </w:pPr>
      <w:rPr>
        <w:rFonts w:ascii="Times New Roman" w:eastAsia="바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5F6B52B6"/>
    <w:multiLevelType w:val="hybridMultilevel"/>
    <w:tmpl w:val="BA0CCF66"/>
    <w:lvl w:ilvl="0" w:tplc="B930103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nsid w:val="5F7B2ACB"/>
    <w:multiLevelType w:val="hybridMultilevel"/>
    <w:tmpl w:val="4F4C9594"/>
    <w:lvl w:ilvl="0" w:tplc="BCBE5878">
      <w:start w:val="4"/>
      <w:numFmt w:val="bullet"/>
      <w:lvlText w:val="-"/>
      <w:lvlJc w:val="left"/>
      <w:pPr>
        <w:ind w:left="785" w:hanging="360"/>
      </w:pPr>
      <w:rPr>
        <w:rFonts w:ascii="Times New Roman" w:eastAsia="바탕"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33">
    <w:nsid w:val="60556BED"/>
    <w:multiLevelType w:val="hybridMultilevel"/>
    <w:tmpl w:val="7586082A"/>
    <w:lvl w:ilvl="0" w:tplc="103880E2">
      <w:start w:val="1"/>
      <w:numFmt w:val="bullet"/>
      <w:lvlText w:val="-"/>
      <w:lvlJc w:val="left"/>
      <w:pPr>
        <w:ind w:left="800" w:hanging="400"/>
      </w:pPr>
      <w:rPr>
        <w:rFonts w:ascii="Times New Roman" w:eastAsia="바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629C5663"/>
    <w:multiLevelType w:val="hybridMultilevel"/>
    <w:tmpl w:val="6ED07AF4"/>
    <w:lvl w:ilvl="0" w:tplc="6B8683D2">
      <w:start w:val="7"/>
      <w:numFmt w:val="bullet"/>
      <w:lvlText w:val="-"/>
      <w:lvlJc w:val="left"/>
      <w:pPr>
        <w:ind w:left="760" w:hanging="360"/>
      </w:pPr>
      <w:rPr>
        <w:rFonts w:ascii="Times" w:eastAsia="바탕"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683204B1"/>
    <w:multiLevelType w:val="hybridMultilevel"/>
    <w:tmpl w:val="30DCC338"/>
    <w:lvl w:ilvl="0" w:tplc="B01A5776">
      <w:start w:val="1"/>
      <w:numFmt w:val="bullet"/>
      <w:lvlText w:val="•"/>
      <w:lvlJc w:val="left"/>
      <w:pPr>
        <w:tabs>
          <w:tab w:val="num" w:pos="720"/>
        </w:tabs>
        <w:ind w:left="720" w:hanging="360"/>
      </w:pPr>
      <w:rPr>
        <w:rFonts w:ascii="Arial" w:hAnsi="Arial" w:hint="default"/>
      </w:rPr>
    </w:lvl>
    <w:lvl w:ilvl="1" w:tplc="E382B854">
      <w:start w:val="1694"/>
      <w:numFmt w:val="bullet"/>
      <w:lvlText w:val="–"/>
      <w:lvlJc w:val="left"/>
      <w:pPr>
        <w:tabs>
          <w:tab w:val="num" w:pos="1440"/>
        </w:tabs>
        <w:ind w:left="1440" w:hanging="360"/>
      </w:pPr>
      <w:rPr>
        <w:rFonts w:ascii="Arial" w:hAnsi="Arial" w:hint="default"/>
      </w:rPr>
    </w:lvl>
    <w:lvl w:ilvl="2" w:tplc="F864DEB4">
      <w:start w:val="1"/>
      <w:numFmt w:val="bullet"/>
      <w:lvlText w:val="•"/>
      <w:lvlJc w:val="left"/>
      <w:pPr>
        <w:tabs>
          <w:tab w:val="num" w:pos="2160"/>
        </w:tabs>
        <w:ind w:left="2160" w:hanging="360"/>
      </w:pPr>
      <w:rPr>
        <w:rFonts w:ascii="Arial" w:hAnsi="Arial" w:hint="default"/>
      </w:rPr>
    </w:lvl>
    <w:lvl w:ilvl="3" w:tplc="56569E40" w:tentative="1">
      <w:start w:val="1"/>
      <w:numFmt w:val="bullet"/>
      <w:lvlText w:val="•"/>
      <w:lvlJc w:val="left"/>
      <w:pPr>
        <w:tabs>
          <w:tab w:val="num" w:pos="2880"/>
        </w:tabs>
        <w:ind w:left="2880" w:hanging="360"/>
      </w:pPr>
      <w:rPr>
        <w:rFonts w:ascii="Arial" w:hAnsi="Arial" w:hint="default"/>
      </w:rPr>
    </w:lvl>
    <w:lvl w:ilvl="4" w:tplc="78A4CEA8" w:tentative="1">
      <w:start w:val="1"/>
      <w:numFmt w:val="bullet"/>
      <w:lvlText w:val="•"/>
      <w:lvlJc w:val="left"/>
      <w:pPr>
        <w:tabs>
          <w:tab w:val="num" w:pos="3600"/>
        </w:tabs>
        <w:ind w:left="3600" w:hanging="360"/>
      </w:pPr>
      <w:rPr>
        <w:rFonts w:ascii="Arial" w:hAnsi="Arial" w:hint="default"/>
      </w:rPr>
    </w:lvl>
    <w:lvl w:ilvl="5" w:tplc="A7201E40" w:tentative="1">
      <w:start w:val="1"/>
      <w:numFmt w:val="bullet"/>
      <w:lvlText w:val="•"/>
      <w:lvlJc w:val="left"/>
      <w:pPr>
        <w:tabs>
          <w:tab w:val="num" w:pos="4320"/>
        </w:tabs>
        <w:ind w:left="4320" w:hanging="360"/>
      </w:pPr>
      <w:rPr>
        <w:rFonts w:ascii="Arial" w:hAnsi="Arial" w:hint="default"/>
      </w:rPr>
    </w:lvl>
    <w:lvl w:ilvl="6" w:tplc="E4E81FB6" w:tentative="1">
      <w:start w:val="1"/>
      <w:numFmt w:val="bullet"/>
      <w:lvlText w:val="•"/>
      <w:lvlJc w:val="left"/>
      <w:pPr>
        <w:tabs>
          <w:tab w:val="num" w:pos="5040"/>
        </w:tabs>
        <w:ind w:left="5040" w:hanging="360"/>
      </w:pPr>
      <w:rPr>
        <w:rFonts w:ascii="Arial" w:hAnsi="Arial" w:hint="default"/>
      </w:rPr>
    </w:lvl>
    <w:lvl w:ilvl="7" w:tplc="DF705094" w:tentative="1">
      <w:start w:val="1"/>
      <w:numFmt w:val="bullet"/>
      <w:lvlText w:val="•"/>
      <w:lvlJc w:val="left"/>
      <w:pPr>
        <w:tabs>
          <w:tab w:val="num" w:pos="5760"/>
        </w:tabs>
        <w:ind w:left="5760" w:hanging="360"/>
      </w:pPr>
      <w:rPr>
        <w:rFonts w:ascii="Arial" w:hAnsi="Arial" w:hint="default"/>
      </w:rPr>
    </w:lvl>
    <w:lvl w:ilvl="8" w:tplc="C728C89E" w:tentative="1">
      <w:start w:val="1"/>
      <w:numFmt w:val="bullet"/>
      <w:lvlText w:val="•"/>
      <w:lvlJc w:val="left"/>
      <w:pPr>
        <w:tabs>
          <w:tab w:val="num" w:pos="6480"/>
        </w:tabs>
        <w:ind w:left="6480" w:hanging="360"/>
      </w:pPr>
      <w:rPr>
        <w:rFonts w:ascii="Arial" w:hAnsi="Arial" w:hint="default"/>
      </w:rPr>
    </w:lvl>
  </w:abstractNum>
  <w:abstractNum w:abstractNumId="36">
    <w:nsid w:val="6BC771B3"/>
    <w:multiLevelType w:val="hybridMultilevel"/>
    <w:tmpl w:val="E056FDCE"/>
    <w:lvl w:ilvl="0" w:tplc="81308ABC">
      <w:start w:val="3"/>
      <w:numFmt w:val="bullet"/>
      <w:lvlText w:val="-"/>
      <w:lvlJc w:val="left"/>
      <w:pPr>
        <w:ind w:left="720" w:hanging="360"/>
      </w:pPr>
      <w:rPr>
        <w:rFonts w:ascii="Times New Roman" w:eastAsia="바탕" w:hAnsi="Times New Roman" w:cs="Times New Roman" w:hint="default"/>
      </w:rPr>
    </w:lvl>
    <w:lvl w:ilvl="1" w:tplc="04090003">
      <w:start w:val="1"/>
      <w:numFmt w:val="bullet"/>
      <w:lvlText w:val=""/>
      <w:lvlJc w:val="left"/>
      <w:pPr>
        <w:ind w:left="1160" w:hanging="400"/>
      </w:pPr>
      <w:rPr>
        <w:rFonts w:ascii="Wingdings" w:hAnsi="Wingdings" w:hint="default"/>
      </w:rPr>
    </w:lvl>
    <w:lvl w:ilvl="2" w:tplc="04090005">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37">
    <w:nsid w:val="6C122ED7"/>
    <w:multiLevelType w:val="hybridMultilevel"/>
    <w:tmpl w:val="E62E0A86"/>
    <w:lvl w:ilvl="0" w:tplc="525E417C">
      <w:start w:val="1"/>
      <w:numFmt w:val="bullet"/>
      <w:lvlText w:val="•"/>
      <w:lvlJc w:val="left"/>
      <w:pPr>
        <w:tabs>
          <w:tab w:val="num" w:pos="720"/>
        </w:tabs>
        <w:ind w:left="720" w:hanging="360"/>
      </w:pPr>
      <w:rPr>
        <w:rFonts w:ascii="Arial" w:hAnsi="Arial" w:hint="default"/>
      </w:rPr>
    </w:lvl>
    <w:lvl w:ilvl="1" w:tplc="BF64FE4E">
      <w:start w:val="162"/>
      <w:numFmt w:val="bullet"/>
      <w:lvlText w:val="–"/>
      <w:lvlJc w:val="left"/>
      <w:pPr>
        <w:tabs>
          <w:tab w:val="num" w:pos="1440"/>
        </w:tabs>
        <w:ind w:left="1440" w:hanging="360"/>
      </w:pPr>
      <w:rPr>
        <w:rFonts w:ascii="Arial" w:hAnsi="Arial" w:hint="default"/>
      </w:rPr>
    </w:lvl>
    <w:lvl w:ilvl="2" w:tplc="103880E2">
      <w:start w:val="1"/>
      <w:numFmt w:val="bullet"/>
      <w:lvlText w:val="-"/>
      <w:lvlJc w:val="left"/>
      <w:pPr>
        <w:ind w:left="2160" w:hanging="360"/>
      </w:pPr>
      <w:rPr>
        <w:rFonts w:ascii="Times New Roman" w:eastAsia="바탕" w:hAnsi="Times New Roman" w:cs="Times New Roman" w:hint="default"/>
      </w:rPr>
    </w:lvl>
    <w:lvl w:ilvl="3" w:tplc="C5D2A8E8" w:tentative="1">
      <w:start w:val="1"/>
      <w:numFmt w:val="bullet"/>
      <w:lvlText w:val="•"/>
      <w:lvlJc w:val="left"/>
      <w:pPr>
        <w:tabs>
          <w:tab w:val="num" w:pos="2880"/>
        </w:tabs>
        <w:ind w:left="2880" w:hanging="360"/>
      </w:pPr>
      <w:rPr>
        <w:rFonts w:ascii="Arial" w:hAnsi="Arial" w:hint="default"/>
      </w:rPr>
    </w:lvl>
    <w:lvl w:ilvl="4" w:tplc="7C6A7712" w:tentative="1">
      <w:start w:val="1"/>
      <w:numFmt w:val="bullet"/>
      <w:lvlText w:val="•"/>
      <w:lvlJc w:val="left"/>
      <w:pPr>
        <w:tabs>
          <w:tab w:val="num" w:pos="3600"/>
        </w:tabs>
        <w:ind w:left="3600" w:hanging="360"/>
      </w:pPr>
      <w:rPr>
        <w:rFonts w:ascii="Arial" w:hAnsi="Arial" w:hint="default"/>
      </w:rPr>
    </w:lvl>
    <w:lvl w:ilvl="5" w:tplc="63C6026C" w:tentative="1">
      <w:start w:val="1"/>
      <w:numFmt w:val="bullet"/>
      <w:lvlText w:val="•"/>
      <w:lvlJc w:val="left"/>
      <w:pPr>
        <w:tabs>
          <w:tab w:val="num" w:pos="4320"/>
        </w:tabs>
        <w:ind w:left="4320" w:hanging="360"/>
      </w:pPr>
      <w:rPr>
        <w:rFonts w:ascii="Arial" w:hAnsi="Arial" w:hint="default"/>
      </w:rPr>
    </w:lvl>
    <w:lvl w:ilvl="6" w:tplc="6166F9CA" w:tentative="1">
      <w:start w:val="1"/>
      <w:numFmt w:val="bullet"/>
      <w:lvlText w:val="•"/>
      <w:lvlJc w:val="left"/>
      <w:pPr>
        <w:tabs>
          <w:tab w:val="num" w:pos="5040"/>
        </w:tabs>
        <w:ind w:left="5040" w:hanging="360"/>
      </w:pPr>
      <w:rPr>
        <w:rFonts w:ascii="Arial" w:hAnsi="Arial" w:hint="default"/>
      </w:rPr>
    </w:lvl>
    <w:lvl w:ilvl="7" w:tplc="7D4078A4" w:tentative="1">
      <w:start w:val="1"/>
      <w:numFmt w:val="bullet"/>
      <w:lvlText w:val="•"/>
      <w:lvlJc w:val="left"/>
      <w:pPr>
        <w:tabs>
          <w:tab w:val="num" w:pos="5760"/>
        </w:tabs>
        <w:ind w:left="5760" w:hanging="360"/>
      </w:pPr>
      <w:rPr>
        <w:rFonts w:ascii="Arial" w:hAnsi="Arial" w:hint="default"/>
      </w:rPr>
    </w:lvl>
    <w:lvl w:ilvl="8" w:tplc="A104A24E" w:tentative="1">
      <w:start w:val="1"/>
      <w:numFmt w:val="bullet"/>
      <w:lvlText w:val="•"/>
      <w:lvlJc w:val="left"/>
      <w:pPr>
        <w:tabs>
          <w:tab w:val="num" w:pos="6480"/>
        </w:tabs>
        <w:ind w:left="6480" w:hanging="360"/>
      </w:pPr>
      <w:rPr>
        <w:rFonts w:ascii="Arial" w:hAnsi="Arial" w:hint="default"/>
      </w:rPr>
    </w:lvl>
  </w:abstractNum>
  <w:abstractNum w:abstractNumId="38">
    <w:nsid w:val="6C344638"/>
    <w:multiLevelType w:val="hybridMultilevel"/>
    <w:tmpl w:val="E93EAA3C"/>
    <w:lvl w:ilvl="0" w:tplc="1D0821E6">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39">
    <w:nsid w:val="70537601"/>
    <w:multiLevelType w:val="hybridMultilevel"/>
    <w:tmpl w:val="8C2C008A"/>
    <w:lvl w:ilvl="0" w:tplc="1504BC4E">
      <w:start w:val="1"/>
      <w:numFmt w:val="bullet"/>
      <w:lvlText w:val="•"/>
      <w:lvlJc w:val="left"/>
      <w:pPr>
        <w:ind w:left="927" w:hanging="360"/>
      </w:pPr>
      <w:rPr>
        <w:rFonts w:ascii="Arial" w:hAnsi="Arial"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4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1"/>
  </w:num>
  <w:num w:numId="2">
    <w:abstractNumId w:val="7"/>
  </w:num>
  <w:num w:numId="3">
    <w:abstractNumId w:val="26"/>
  </w:num>
  <w:num w:numId="4">
    <w:abstractNumId w:val="40"/>
  </w:num>
  <w:num w:numId="5">
    <w:abstractNumId w:val="41"/>
  </w:num>
  <w:num w:numId="6">
    <w:abstractNumId w:val="37"/>
  </w:num>
  <w:num w:numId="7">
    <w:abstractNumId w:val="18"/>
  </w:num>
  <w:num w:numId="8">
    <w:abstractNumId w:val="32"/>
  </w:num>
  <w:num w:numId="9">
    <w:abstractNumId w:val="29"/>
  </w:num>
  <w:num w:numId="10">
    <w:abstractNumId w:val="37"/>
  </w:num>
  <w:num w:numId="11">
    <w:abstractNumId w:val="15"/>
  </w:num>
  <w:num w:numId="12">
    <w:abstractNumId w:val="2"/>
  </w:num>
  <w:num w:numId="13">
    <w:abstractNumId w:val="4"/>
  </w:num>
  <w:num w:numId="14">
    <w:abstractNumId w:val="34"/>
  </w:num>
  <w:num w:numId="15">
    <w:abstractNumId w:val="20"/>
  </w:num>
  <w:num w:numId="16">
    <w:abstractNumId w:val="23"/>
  </w:num>
  <w:num w:numId="17">
    <w:abstractNumId w:val="29"/>
  </w:num>
  <w:num w:numId="18">
    <w:abstractNumId w:val="28"/>
  </w:num>
  <w:num w:numId="19">
    <w:abstractNumId w:val="5"/>
  </w:num>
  <w:num w:numId="20">
    <w:abstractNumId w:val="39"/>
  </w:num>
  <w:num w:numId="21">
    <w:abstractNumId w:val="12"/>
  </w:num>
  <w:num w:numId="22">
    <w:abstractNumId w:val="21"/>
  </w:num>
  <w:num w:numId="23">
    <w:abstractNumId w:val="36"/>
  </w:num>
  <w:num w:numId="24">
    <w:abstractNumId w:val="0"/>
  </w:num>
  <w:num w:numId="25">
    <w:abstractNumId w:val="3"/>
  </w:num>
  <w:num w:numId="26">
    <w:abstractNumId w:val="1"/>
  </w:num>
  <w:num w:numId="27">
    <w:abstractNumId w:val="35"/>
  </w:num>
  <w:num w:numId="28">
    <w:abstractNumId w:val="14"/>
  </w:num>
  <w:num w:numId="29">
    <w:abstractNumId w:val="24"/>
  </w:num>
  <w:num w:numId="30">
    <w:abstractNumId w:val="27"/>
  </w:num>
  <w:num w:numId="31">
    <w:abstractNumId w:val="13"/>
  </w:num>
  <w:num w:numId="32">
    <w:abstractNumId w:val="22"/>
  </w:num>
  <w:num w:numId="33">
    <w:abstractNumId w:val="10"/>
  </w:num>
  <w:num w:numId="34">
    <w:abstractNumId w:val="33"/>
  </w:num>
  <w:num w:numId="35">
    <w:abstractNumId w:val="6"/>
  </w:num>
  <w:num w:numId="36">
    <w:abstractNumId w:val="25"/>
  </w:num>
  <w:num w:numId="37">
    <w:abstractNumId w:val="16"/>
  </w:num>
  <w:num w:numId="38">
    <w:abstractNumId w:val="31"/>
  </w:num>
  <w:num w:numId="39">
    <w:abstractNumId w:val="17"/>
  </w:num>
  <w:num w:numId="40">
    <w:abstractNumId w:val="19"/>
  </w:num>
  <w:num w:numId="41">
    <w:abstractNumId w:val="8"/>
  </w:num>
  <w:num w:numId="42">
    <w:abstractNumId w:val="9"/>
  </w:num>
  <w:num w:numId="43">
    <w:abstractNumId w:val="30"/>
  </w:num>
  <w:num w:numId="44">
    <w:abstractNumId w:val="3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575"/>
    <w:rsid w:val="0000045B"/>
    <w:rsid w:val="00000968"/>
    <w:rsid w:val="00000DC4"/>
    <w:rsid w:val="0000102D"/>
    <w:rsid w:val="0000266C"/>
    <w:rsid w:val="000031B4"/>
    <w:rsid w:val="00004412"/>
    <w:rsid w:val="000054EF"/>
    <w:rsid w:val="00005980"/>
    <w:rsid w:val="00005DB1"/>
    <w:rsid w:val="00006830"/>
    <w:rsid w:val="000072D1"/>
    <w:rsid w:val="00007711"/>
    <w:rsid w:val="000100BF"/>
    <w:rsid w:val="00010300"/>
    <w:rsid w:val="00010F32"/>
    <w:rsid w:val="00011651"/>
    <w:rsid w:val="0001258E"/>
    <w:rsid w:val="00012850"/>
    <w:rsid w:val="00012E36"/>
    <w:rsid w:val="00012FDD"/>
    <w:rsid w:val="00013055"/>
    <w:rsid w:val="000131DA"/>
    <w:rsid w:val="0001423F"/>
    <w:rsid w:val="00014774"/>
    <w:rsid w:val="0001478A"/>
    <w:rsid w:val="0001544B"/>
    <w:rsid w:val="00015664"/>
    <w:rsid w:val="000158D1"/>
    <w:rsid w:val="0001612D"/>
    <w:rsid w:val="00016B13"/>
    <w:rsid w:val="000171D8"/>
    <w:rsid w:val="0002036C"/>
    <w:rsid w:val="00020756"/>
    <w:rsid w:val="00020A46"/>
    <w:rsid w:val="0002124B"/>
    <w:rsid w:val="00021C4E"/>
    <w:rsid w:val="00022517"/>
    <w:rsid w:val="00022884"/>
    <w:rsid w:val="00023BE1"/>
    <w:rsid w:val="0002413F"/>
    <w:rsid w:val="00024655"/>
    <w:rsid w:val="00024681"/>
    <w:rsid w:val="00025124"/>
    <w:rsid w:val="00025449"/>
    <w:rsid w:val="0002563D"/>
    <w:rsid w:val="00025D9A"/>
    <w:rsid w:val="00025EF9"/>
    <w:rsid w:val="000260CD"/>
    <w:rsid w:val="00026134"/>
    <w:rsid w:val="0002693C"/>
    <w:rsid w:val="00026D91"/>
    <w:rsid w:val="00027A80"/>
    <w:rsid w:val="00027EBD"/>
    <w:rsid w:val="00030038"/>
    <w:rsid w:val="00030228"/>
    <w:rsid w:val="0003055F"/>
    <w:rsid w:val="0003083B"/>
    <w:rsid w:val="00030CB5"/>
    <w:rsid w:val="000310F9"/>
    <w:rsid w:val="000312B9"/>
    <w:rsid w:val="000324CD"/>
    <w:rsid w:val="00032775"/>
    <w:rsid w:val="00032898"/>
    <w:rsid w:val="00032C3B"/>
    <w:rsid w:val="00032D3D"/>
    <w:rsid w:val="00032FB9"/>
    <w:rsid w:val="000337CB"/>
    <w:rsid w:val="00034F4A"/>
    <w:rsid w:val="00034FBE"/>
    <w:rsid w:val="0003506B"/>
    <w:rsid w:val="00035512"/>
    <w:rsid w:val="000358DA"/>
    <w:rsid w:val="00035927"/>
    <w:rsid w:val="00036063"/>
    <w:rsid w:val="000366A1"/>
    <w:rsid w:val="00036B40"/>
    <w:rsid w:val="000401DC"/>
    <w:rsid w:val="00041274"/>
    <w:rsid w:val="000415AB"/>
    <w:rsid w:val="00041985"/>
    <w:rsid w:val="00041B42"/>
    <w:rsid w:val="00041EA9"/>
    <w:rsid w:val="0004289F"/>
    <w:rsid w:val="0004330F"/>
    <w:rsid w:val="000439C8"/>
    <w:rsid w:val="000439FF"/>
    <w:rsid w:val="000450D9"/>
    <w:rsid w:val="00046061"/>
    <w:rsid w:val="000461D0"/>
    <w:rsid w:val="00046C16"/>
    <w:rsid w:val="00047E8D"/>
    <w:rsid w:val="00047ECA"/>
    <w:rsid w:val="00050112"/>
    <w:rsid w:val="00050EF0"/>
    <w:rsid w:val="0005153A"/>
    <w:rsid w:val="00052433"/>
    <w:rsid w:val="00052796"/>
    <w:rsid w:val="00052B49"/>
    <w:rsid w:val="000534FF"/>
    <w:rsid w:val="0005351A"/>
    <w:rsid w:val="00053AEB"/>
    <w:rsid w:val="00054AEE"/>
    <w:rsid w:val="00054B86"/>
    <w:rsid w:val="0005629B"/>
    <w:rsid w:val="0005684A"/>
    <w:rsid w:val="000568D7"/>
    <w:rsid w:val="000569BC"/>
    <w:rsid w:val="00056C93"/>
    <w:rsid w:val="0005792C"/>
    <w:rsid w:val="000579A3"/>
    <w:rsid w:val="00060BFE"/>
    <w:rsid w:val="00060C02"/>
    <w:rsid w:val="00060DD6"/>
    <w:rsid w:val="00061620"/>
    <w:rsid w:val="00061791"/>
    <w:rsid w:val="00061EE4"/>
    <w:rsid w:val="00062AA4"/>
    <w:rsid w:val="00063058"/>
    <w:rsid w:val="000639D7"/>
    <w:rsid w:val="00063CCB"/>
    <w:rsid w:val="00063FC8"/>
    <w:rsid w:val="00064460"/>
    <w:rsid w:val="00064E0B"/>
    <w:rsid w:val="0006507A"/>
    <w:rsid w:val="00065FD0"/>
    <w:rsid w:val="000660C6"/>
    <w:rsid w:val="00066DD5"/>
    <w:rsid w:val="0006795B"/>
    <w:rsid w:val="00067BBB"/>
    <w:rsid w:val="00070C68"/>
    <w:rsid w:val="00071011"/>
    <w:rsid w:val="00071D4E"/>
    <w:rsid w:val="000723C7"/>
    <w:rsid w:val="000726D2"/>
    <w:rsid w:val="00072BF0"/>
    <w:rsid w:val="00072C30"/>
    <w:rsid w:val="00072C46"/>
    <w:rsid w:val="00073041"/>
    <w:rsid w:val="00073291"/>
    <w:rsid w:val="00073964"/>
    <w:rsid w:val="00073DD2"/>
    <w:rsid w:val="00073E69"/>
    <w:rsid w:val="00073F47"/>
    <w:rsid w:val="0007407D"/>
    <w:rsid w:val="000755F5"/>
    <w:rsid w:val="000757E6"/>
    <w:rsid w:val="00075E99"/>
    <w:rsid w:val="00076229"/>
    <w:rsid w:val="00076472"/>
    <w:rsid w:val="00076619"/>
    <w:rsid w:val="0007664C"/>
    <w:rsid w:val="00076F31"/>
    <w:rsid w:val="00077EA9"/>
    <w:rsid w:val="00080C62"/>
    <w:rsid w:val="00080D26"/>
    <w:rsid w:val="000812E5"/>
    <w:rsid w:val="0008142A"/>
    <w:rsid w:val="00081EB0"/>
    <w:rsid w:val="00081FEC"/>
    <w:rsid w:val="0008214C"/>
    <w:rsid w:val="00082434"/>
    <w:rsid w:val="00082B84"/>
    <w:rsid w:val="00083802"/>
    <w:rsid w:val="00083D81"/>
    <w:rsid w:val="0008401E"/>
    <w:rsid w:val="00084BD1"/>
    <w:rsid w:val="00085590"/>
    <w:rsid w:val="00086269"/>
    <w:rsid w:val="0009036A"/>
    <w:rsid w:val="000907E5"/>
    <w:rsid w:val="00090AE3"/>
    <w:rsid w:val="00091429"/>
    <w:rsid w:val="00091495"/>
    <w:rsid w:val="00091B63"/>
    <w:rsid w:val="000924D6"/>
    <w:rsid w:val="00093234"/>
    <w:rsid w:val="000932BC"/>
    <w:rsid w:val="00093394"/>
    <w:rsid w:val="000935E0"/>
    <w:rsid w:val="00094F30"/>
    <w:rsid w:val="00095BE6"/>
    <w:rsid w:val="00095F2C"/>
    <w:rsid w:val="00095F9F"/>
    <w:rsid w:val="00096AD9"/>
    <w:rsid w:val="00097117"/>
    <w:rsid w:val="00097236"/>
    <w:rsid w:val="000975D5"/>
    <w:rsid w:val="00097C5B"/>
    <w:rsid w:val="000A0045"/>
    <w:rsid w:val="000A113C"/>
    <w:rsid w:val="000A11A7"/>
    <w:rsid w:val="000A1325"/>
    <w:rsid w:val="000A1465"/>
    <w:rsid w:val="000A1683"/>
    <w:rsid w:val="000A16ED"/>
    <w:rsid w:val="000A2024"/>
    <w:rsid w:val="000A2BEF"/>
    <w:rsid w:val="000A2FD1"/>
    <w:rsid w:val="000A35C5"/>
    <w:rsid w:val="000A39F4"/>
    <w:rsid w:val="000A41F4"/>
    <w:rsid w:val="000A492B"/>
    <w:rsid w:val="000A4B87"/>
    <w:rsid w:val="000A58BF"/>
    <w:rsid w:val="000A5DC7"/>
    <w:rsid w:val="000A62EA"/>
    <w:rsid w:val="000A75DB"/>
    <w:rsid w:val="000B0375"/>
    <w:rsid w:val="000B06C0"/>
    <w:rsid w:val="000B0E98"/>
    <w:rsid w:val="000B0FAC"/>
    <w:rsid w:val="000B1425"/>
    <w:rsid w:val="000B160D"/>
    <w:rsid w:val="000B223C"/>
    <w:rsid w:val="000B2552"/>
    <w:rsid w:val="000B26F4"/>
    <w:rsid w:val="000B2F82"/>
    <w:rsid w:val="000B3E0F"/>
    <w:rsid w:val="000B4437"/>
    <w:rsid w:val="000B44A8"/>
    <w:rsid w:val="000B476E"/>
    <w:rsid w:val="000B490D"/>
    <w:rsid w:val="000B5023"/>
    <w:rsid w:val="000B598A"/>
    <w:rsid w:val="000B5C84"/>
    <w:rsid w:val="000B5E17"/>
    <w:rsid w:val="000B5E5A"/>
    <w:rsid w:val="000B7210"/>
    <w:rsid w:val="000B721D"/>
    <w:rsid w:val="000B759D"/>
    <w:rsid w:val="000B7695"/>
    <w:rsid w:val="000B7EFD"/>
    <w:rsid w:val="000C0BCF"/>
    <w:rsid w:val="000C1030"/>
    <w:rsid w:val="000C2A55"/>
    <w:rsid w:val="000C2BA0"/>
    <w:rsid w:val="000C37FB"/>
    <w:rsid w:val="000C3DCD"/>
    <w:rsid w:val="000C5084"/>
    <w:rsid w:val="000C512C"/>
    <w:rsid w:val="000C5285"/>
    <w:rsid w:val="000C5D1A"/>
    <w:rsid w:val="000C606B"/>
    <w:rsid w:val="000C62F8"/>
    <w:rsid w:val="000C68FE"/>
    <w:rsid w:val="000C6914"/>
    <w:rsid w:val="000C7A54"/>
    <w:rsid w:val="000C7D13"/>
    <w:rsid w:val="000C7E3A"/>
    <w:rsid w:val="000D01D9"/>
    <w:rsid w:val="000D08EF"/>
    <w:rsid w:val="000D107E"/>
    <w:rsid w:val="000D1501"/>
    <w:rsid w:val="000D1A19"/>
    <w:rsid w:val="000D1A96"/>
    <w:rsid w:val="000D2579"/>
    <w:rsid w:val="000D2D52"/>
    <w:rsid w:val="000D3F6E"/>
    <w:rsid w:val="000D4423"/>
    <w:rsid w:val="000D4832"/>
    <w:rsid w:val="000D4A67"/>
    <w:rsid w:val="000D4F16"/>
    <w:rsid w:val="000D5350"/>
    <w:rsid w:val="000D5460"/>
    <w:rsid w:val="000D5B2E"/>
    <w:rsid w:val="000D5BDE"/>
    <w:rsid w:val="000D6745"/>
    <w:rsid w:val="000D6CF1"/>
    <w:rsid w:val="000D6F43"/>
    <w:rsid w:val="000D7577"/>
    <w:rsid w:val="000E09D6"/>
    <w:rsid w:val="000E0E85"/>
    <w:rsid w:val="000E25D0"/>
    <w:rsid w:val="000E2BC7"/>
    <w:rsid w:val="000E2C80"/>
    <w:rsid w:val="000E2F7C"/>
    <w:rsid w:val="000E328F"/>
    <w:rsid w:val="000E3C9D"/>
    <w:rsid w:val="000E4B1E"/>
    <w:rsid w:val="000E5280"/>
    <w:rsid w:val="000E5B30"/>
    <w:rsid w:val="000E5B44"/>
    <w:rsid w:val="000E5F7E"/>
    <w:rsid w:val="000E6B37"/>
    <w:rsid w:val="000E6C94"/>
    <w:rsid w:val="000E72E5"/>
    <w:rsid w:val="000E7F00"/>
    <w:rsid w:val="000F07A0"/>
    <w:rsid w:val="000F1AB3"/>
    <w:rsid w:val="000F1FB8"/>
    <w:rsid w:val="000F2618"/>
    <w:rsid w:val="000F2AA7"/>
    <w:rsid w:val="000F2AE4"/>
    <w:rsid w:val="000F3E05"/>
    <w:rsid w:val="000F4C32"/>
    <w:rsid w:val="000F6048"/>
    <w:rsid w:val="000F62A9"/>
    <w:rsid w:val="000F63D8"/>
    <w:rsid w:val="000F6D94"/>
    <w:rsid w:val="000F764B"/>
    <w:rsid w:val="000F7B1A"/>
    <w:rsid w:val="000F7B97"/>
    <w:rsid w:val="001004D7"/>
    <w:rsid w:val="00100591"/>
    <w:rsid w:val="00101657"/>
    <w:rsid w:val="00101CF6"/>
    <w:rsid w:val="001029DC"/>
    <w:rsid w:val="00102ADD"/>
    <w:rsid w:val="00103161"/>
    <w:rsid w:val="001034C9"/>
    <w:rsid w:val="00103AE1"/>
    <w:rsid w:val="00104368"/>
    <w:rsid w:val="00105BA9"/>
    <w:rsid w:val="00106326"/>
    <w:rsid w:val="0010670A"/>
    <w:rsid w:val="00106891"/>
    <w:rsid w:val="00106AE5"/>
    <w:rsid w:val="00106BB5"/>
    <w:rsid w:val="00106DA6"/>
    <w:rsid w:val="001073B9"/>
    <w:rsid w:val="00110A9E"/>
    <w:rsid w:val="001111EA"/>
    <w:rsid w:val="0011172F"/>
    <w:rsid w:val="00111DBD"/>
    <w:rsid w:val="0011254E"/>
    <w:rsid w:val="0011283D"/>
    <w:rsid w:val="00112A9C"/>
    <w:rsid w:val="00113492"/>
    <w:rsid w:val="00113FB8"/>
    <w:rsid w:val="0011456A"/>
    <w:rsid w:val="00114DE5"/>
    <w:rsid w:val="001150A3"/>
    <w:rsid w:val="001155D7"/>
    <w:rsid w:val="0011590B"/>
    <w:rsid w:val="00116508"/>
    <w:rsid w:val="00116F93"/>
    <w:rsid w:val="00117174"/>
    <w:rsid w:val="0011774B"/>
    <w:rsid w:val="0012036B"/>
    <w:rsid w:val="001208F1"/>
    <w:rsid w:val="00121532"/>
    <w:rsid w:val="00122B7B"/>
    <w:rsid w:val="001230AF"/>
    <w:rsid w:val="001234BC"/>
    <w:rsid w:val="00123CC5"/>
    <w:rsid w:val="00123D48"/>
    <w:rsid w:val="00123F69"/>
    <w:rsid w:val="00123F88"/>
    <w:rsid w:val="00124099"/>
    <w:rsid w:val="0012496A"/>
    <w:rsid w:val="00125DC9"/>
    <w:rsid w:val="00125FB9"/>
    <w:rsid w:val="00127118"/>
    <w:rsid w:val="00127949"/>
    <w:rsid w:val="00130201"/>
    <w:rsid w:val="00130E1F"/>
    <w:rsid w:val="00130F1C"/>
    <w:rsid w:val="001324CD"/>
    <w:rsid w:val="0013271B"/>
    <w:rsid w:val="0013310D"/>
    <w:rsid w:val="0013358C"/>
    <w:rsid w:val="00133B03"/>
    <w:rsid w:val="00133F41"/>
    <w:rsid w:val="00134B43"/>
    <w:rsid w:val="00136945"/>
    <w:rsid w:val="00136BCA"/>
    <w:rsid w:val="00137D00"/>
    <w:rsid w:val="001401AD"/>
    <w:rsid w:val="001413F1"/>
    <w:rsid w:val="00141860"/>
    <w:rsid w:val="00143CB6"/>
    <w:rsid w:val="0014494E"/>
    <w:rsid w:val="00144F3A"/>
    <w:rsid w:val="001461F6"/>
    <w:rsid w:val="00146769"/>
    <w:rsid w:val="00147438"/>
    <w:rsid w:val="0014775B"/>
    <w:rsid w:val="001479B8"/>
    <w:rsid w:val="00147D5F"/>
    <w:rsid w:val="001507EB"/>
    <w:rsid w:val="00151285"/>
    <w:rsid w:val="001512FC"/>
    <w:rsid w:val="00153171"/>
    <w:rsid w:val="001532F6"/>
    <w:rsid w:val="00154160"/>
    <w:rsid w:val="00154AF3"/>
    <w:rsid w:val="0015524F"/>
    <w:rsid w:val="0015541E"/>
    <w:rsid w:val="0015574E"/>
    <w:rsid w:val="00156547"/>
    <w:rsid w:val="00156804"/>
    <w:rsid w:val="00156E1D"/>
    <w:rsid w:val="00157937"/>
    <w:rsid w:val="00157F66"/>
    <w:rsid w:val="001601F8"/>
    <w:rsid w:val="0016068D"/>
    <w:rsid w:val="00160A49"/>
    <w:rsid w:val="001620F5"/>
    <w:rsid w:val="001625C4"/>
    <w:rsid w:val="00162F34"/>
    <w:rsid w:val="00163770"/>
    <w:rsid w:val="001648A2"/>
    <w:rsid w:val="001648F9"/>
    <w:rsid w:val="00164904"/>
    <w:rsid w:val="00164C59"/>
    <w:rsid w:val="00164F21"/>
    <w:rsid w:val="001657C6"/>
    <w:rsid w:val="00165D0E"/>
    <w:rsid w:val="00166149"/>
    <w:rsid w:val="00166161"/>
    <w:rsid w:val="00166C15"/>
    <w:rsid w:val="00166E4F"/>
    <w:rsid w:val="00167636"/>
    <w:rsid w:val="00167A23"/>
    <w:rsid w:val="00167BFA"/>
    <w:rsid w:val="00170050"/>
    <w:rsid w:val="0017038F"/>
    <w:rsid w:val="0017041E"/>
    <w:rsid w:val="0017044F"/>
    <w:rsid w:val="00170A8E"/>
    <w:rsid w:val="00170CBB"/>
    <w:rsid w:val="00171E0B"/>
    <w:rsid w:val="001721BA"/>
    <w:rsid w:val="001726A5"/>
    <w:rsid w:val="001727B6"/>
    <w:rsid w:val="00172857"/>
    <w:rsid w:val="0017388C"/>
    <w:rsid w:val="00173C85"/>
    <w:rsid w:val="00173CFC"/>
    <w:rsid w:val="001758CB"/>
    <w:rsid w:val="00176136"/>
    <w:rsid w:val="00177520"/>
    <w:rsid w:val="00177A83"/>
    <w:rsid w:val="00177DE5"/>
    <w:rsid w:val="001801E9"/>
    <w:rsid w:val="001805E1"/>
    <w:rsid w:val="00180D28"/>
    <w:rsid w:val="00182B35"/>
    <w:rsid w:val="0018303B"/>
    <w:rsid w:val="00183377"/>
    <w:rsid w:val="001834C2"/>
    <w:rsid w:val="00183DF9"/>
    <w:rsid w:val="001849E5"/>
    <w:rsid w:val="00184E53"/>
    <w:rsid w:val="001854EA"/>
    <w:rsid w:val="00185620"/>
    <w:rsid w:val="0018591D"/>
    <w:rsid w:val="00186404"/>
    <w:rsid w:val="001864D4"/>
    <w:rsid w:val="00187AC0"/>
    <w:rsid w:val="001914DC"/>
    <w:rsid w:val="001914E2"/>
    <w:rsid w:val="00192A6A"/>
    <w:rsid w:val="00192EEF"/>
    <w:rsid w:val="001933C2"/>
    <w:rsid w:val="00193423"/>
    <w:rsid w:val="00193890"/>
    <w:rsid w:val="0019547C"/>
    <w:rsid w:val="00195786"/>
    <w:rsid w:val="00195D95"/>
    <w:rsid w:val="001966C1"/>
    <w:rsid w:val="001972E3"/>
    <w:rsid w:val="00197645"/>
    <w:rsid w:val="001A00EB"/>
    <w:rsid w:val="001A0326"/>
    <w:rsid w:val="001A0630"/>
    <w:rsid w:val="001A0B3B"/>
    <w:rsid w:val="001A1730"/>
    <w:rsid w:val="001A173F"/>
    <w:rsid w:val="001A18A6"/>
    <w:rsid w:val="001A1B82"/>
    <w:rsid w:val="001A2D9F"/>
    <w:rsid w:val="001A2EE5"/>
    <w:rsid w:val="001A3407"/>
    <w:rsid w:val="001A37B4"/>
    <w:rsid w:val="001A45F5"/>
    <w:rsid w:val="001A47AA"/>
    <w:rsid w:val="001A5050"/>
    <w:rsid w:val="001A58D3"/>
    <w:rsid w:val="001A62FA"/>
    <w:rsid w:val="001A635A"/>
    <w:rsid w:val="001A7042"/>
    <w:rsid w:val="001A7283"/>
    <w:rsid w:val="001A73A2"/>
    <w:rsid w:val="001B03FE"/>
    <w:rsid w:val="001B1163"/>
    <w:rsid w:val="001B12FB"/>
    <w:rsid w:val="001B14DE"/>
    <w:rsid w:val="001B16D7"/>
    <w:rsid w:val="001B1BE8"/>
    <w:rsid w:val="001B2005"/>
    <w:rsid w:val="001B240D"/>
    <w:rsid w:val="001B24F0"/>
    <w:rsid w:val="001B35AE"/>
    <w:rsid w:val="001B3A9D"/>
    <w:rsid w:val="001B42EF"/>
    <w:rsid w:val="001B4B99"/>
    <w:rsid w:val="001B56BF"/>
    <w:rsid w:val="001B63E8"/>
    <w:rsid w:val="001B7078"/>
    <w:rsid w:val="001C00BB"/>
    <w:rsid w:val="001C0EE1"/>
    <w:rsid w:val="001C1BDC"/>
    <w:rsid w:val="001C2384"/>
    <w:rsid w:val="001C28B0"/>
    <w:rsid w:val="001C2DEA"/>
    <w:rsid w:val="001C311F"/>
    <w:rsid w:val="001C3CEE"/>
    <w:rsid w:val="001C48AC"/>
    <w:rsid w:val="001C515A"/>
    <w:rsid w:val="001C5DEF"/>
    <w:rsid w:val="001C6056"/>
    <w:rsid w:val="001C63EF"/>
    <w:rsid w:val="001C65A4"/>
    <w:rsid w:val="001C65AD"/>
    <w:rsid w:val="001C6EDF"/>
    <w:rsid w:val="001C7142"/>
    <w:rsid w:val="001D03B1"/>
    <w:rsid w:val="001D16C9"/>
    <w:rsid w:val="001D1929"/>
    <w:rsid w:val="001D2493"/>
    <w:rsid w:val="001D2B66"/>
    <w:rsid w:val="001D3007"/>
    <w:rsid w:val="001D3E95"/>
    <w:rsid w:val="001D4B7E"/>
    <w:rsid w:val="001D4CEE"/>
    <w:rsid w:val="001D4E0F"/>
    <w:rsid w:val="001D5001"/>
    <w:rsid w:val="001D6524"/>
    <w:rsid w:val="001D7D89"/>
    <w:rsid w:val="001E02DD"/>
    <w:rsid w:val="001E0401"/>
    <w:rsid w:val="001E07CD"/>
    <w:rsid w:val="001E0911"/>
    <w:rsid w:val="001E09EB"/>
    <w:rsid w:val="001E32AD"/>
    <w:rsid w:val="001E391F"/>
    <w:rsid w:val="001E39DE"/>
    <w:rsid w:val="001E3B7E"/>
    <w:rsid w:val="001E3FDC"/>
    <w:rsid w:val="001E45F9"/>
    <w:rsid w:val="001E4906"/>
    <w:rsid w:val="001E4C61"/>
    <w:rsid w:val="001E6428"/>
    <w:rsid w:val="001E663B"/>
    <w:rsid w:val="001E684A"/>
    <w:rsid w:val="001E6B43"/>
    <w:rsid w:val="001E715F"/>
    <w:rsid w:val="001E72AE"/>
    <w:rsid w:val="001E76C7"/>
    <w:rsid w:val="001F1501"/>
    <w:rsid w:val="001F2422"/>
    <w:rsid w:val="001F3997"/>
    <w:rsid w:val="001F589C"/>
    <w:rsid w:val="001F5AC1"/>
    <w:rsid w:val="001F6D85"/>
    <w:rsid w:val="001F7000"/>
    <w:rsid w:val="001F7481"/>
    <w:rsid w:val="0020060A"/>
    <w:rsid w:val="002012B1"/>
    <w:rsid w:val="00201ECD"/>
    <w:rsid w:val="00201FE1"/>
    <w:rsid w:val="002020D2"/>
    <w:rsid w:val="002021BE"/>
    <w:rsid w:val="00202D7F"/>
    <w:rsid w:val="002030F6"/>
    <w:rsid w:val="00203657"/>
    <w:rsid w:val="002039E0"/>
    <w:rsid w:val="00203F51"/>
    <w:rsid w:val="00203F6F"/>
    <w:rsid w:val="0020433C"/>
    <w:rsid w:val="002043C3"/>
    <w:rsid w:val="002060E4"/>
    <w:rsid w:val="00206851"/>
    <w:rsid w:val="0021000B"/>
    <w:rsid w:val="002100F5"/>
    <w:rsid w:val="002103A0"/>
    <w:rsid w:val="00210E3A"/>
    <w:rsid w:val="002123B6"/>
    <w:rsid w:val="002124CB"/>
    <w:rsid w:val="00212654"/>
    <w:rsid w:val="00213897"/>
    <w:rsid w:val="00213EE1"/>
    <w:rsid w:val="00213F53"/>
    <w:rsid w:val="00214368"/>
    <w:rsid w:val="00214CF5"/>
    <w:rsid w:val="00214F4B"/>
    <w:rsid w:val="002152B8"/>
    <w:rsid w:val="00215348"/>
    <w:rsid w:val="0021534B"/>
    <w:rsid w:val="00215F21"/>
    <w:rsid w:val="00216559"/>
    <w:rsid w:val="002165B0"/>
    <w:rsid w:val="00216F55"/>
    <w:rsid w:val="00217E40"/>
    <w:rsid w:val="0022050C"/>
    <w:rsid w:val="002212FF"/>
    <w:rsid w:val="0022168B"/>
    <w:rsid w:val="0022193B"/>
    <w:rsid w:val="00221F50"/>
    <w:rsid w:val="00222F9D"/>
    <w:rsid w:val="00223EE5"/>
    <w:rsid w:val="00224333"/>
    <w:rsid w:val="0022562C"/>
    <w:rsid w:val="00225E26"/>
    <w:rsid w:val="00226250"/>
    <w:rsid w:val="002272EF"/>
    <w:rsid w:val="00230720"/>
    <w:rsid w:val="00231CF2"/>
    <w:rsid w:val="00231E8A"/>
    <w:rsid w:val="002328FB"/>
    <w:rsid w:val="00233EAF"/>
    <w:rsid w:val="0023477F"/>
    <w:rsid w:val="00234D3F"/>
    <w:rsid w:val="0023543C"/>
    <w:rsid w:val="0023563B"/>
    <w:rsid w:val="00235CF4"/>
    <w:rsid w:val="002367BD"/>
    <w:rsid w:val="00236DB9"/>
    <w:rsid w:val="00237042"/>
    <w:rsid w:val="00237121"/>
    <w:rsid w:val="00237B0A"/>
    <w:rsid w:val="00237D68"/>
    <w:rsid w:val="0024106C"/>
    <w:rsid w:val="002412B9"/>
    <w:rsid w:val="0024215B"/>
    <w:rsid w:val="00242291"/>
    <w:rsid w:val="002424D6"/>
    <w:rsid w:val="00242BA9"/>
    <w:rsid w:val="0024331B"/>
    <w:rsid w:val="002438E4"/>
    <w:rsid w:val="00243CDC"/>
    <w:rsid w:val="00244592"/>
    <w:rsid w:val="00245052"/>
    <w:rsid w:val="00245EA0"/>
    <w:rsid w:val="002462D2"/>
    <w:rsid w:val="00246396"/>
    <w:rsid w:val="00246880"/>
    <w:rsid w:val="002474ED"/>
    <w:rsid w:val="0024798C"/>
    <w:rsid w:val="0025153F"/>
    <w:rsid w:val="002515CB"/>
    <w:rsid w:val="00251914"/>
    <w:rsid w:val="002519A1"/>
    <w:rsid w:val="0025224A"/>
    <w:rsid w:val="00253046"/>
    <w:rsid w:val="002538B3"/>
    <w:rsid w:val="00253F76"/>
    <w:rsid w:val="00254A47"/>
    <w:rsid w:val="00254F02"/>
    <w:rsid w:val="00254F33"/>
    <w:rsid w:val="002565E5"/>
    <w:rsid w:val="00256919"/>
    <w:rsid w:val="00257437"/>
    <w:rsid w:val="00257C03"/>
    <w:rsid w:val="0026108D"/>
    <w:rsid w:val="00261288"/>
    <w:rsid w:val="00261E35"/>
    <w:rsid w:val="0026221E"/>
    <w:rsid w:val="002622DE"/>
    <w:rsid w:val="0026286E"/>
    <w:rsid w:val="00262A76"/>
    <w:rsid w:val="00262CB9"/>
    <w:rsid w:val="00262ED7"/>
    <w:rsid w:val="0026337D"/>
    <w:rsid w:val="00263A55"/>
    <w:rsid w:val="00263EED"/>
    <w:rsid w:val="002643AC"/>
    <w:rsid w:val="002645AB"/>
    <w:rsid w:val="002654EC"/>
    <w:rsid w:val="00266083"/>
    <w:rsid w:val="0026718D"/>
    <w:rsid w:val="002677A3"/>
    <w:rsid w:val="00267BAA"/>
    <w:rsid w:val="00267BDB"/>
    <w:rsid w:val="0027000D"/>
    <w:rsid w:val="002705E3"/>
    <w:rsid w:val="00270681"/>
    <w:rsid w:val="0027074F"/>
    <w:rsid w:val="002710A7"/>
    <w:rsid w:val="002714BA"/>
    <w:rsid w:val="002727B2"/>
    <w:rsid w:val="00272897"/>
    <w:rsid w:val="0027339B"/>
    <w:rsid w:val="00273A45"/>
    <w:rsid w:val="002740A0"/>
    <w:rsid w:val="002745C9"/>
    <w:rsid w:val="002748A3"/>
    <w:rsid w:val="00274C72"/>
    <w:rsid w:val="00275921"/>
    <w:rsid w:val="00276314"/>
    <w:rsid w:val="00276412"/>
    <w:rsid w:val="00277777"/>
    <w:rsid w:val="0027786F"/>
    <w:rsid w:val="00277C76"/>
    <w:rsid w:val="00277E9A"/>
    <w:rsid w:val="00280560"/>
    <w:rsid w:val="00280F2A"/>
    <w:rsid w:val="002828AB"/>
    <w:rsid w:val="002828C9"/>
    <w:rsid w:val="00284289"/>
    <w:rsid w:val="002843E7"/>
    <w:rsid w:val="00285603"/>
    <w:rsid w:val="00285DAC"/>
    <w:rsid w:val="00285FD7"/>
    <w:rsid w:val="0028639A"/>
    <w:rsid w:val="0028692B"/>
    <w:rsid w:val="00286B44"/>
    <w:rsid w:val="00286DA6"/>
    <w:rsid w:val="00287433"/>
    <w:rsid w:val="00287E65"/>
    <w:rsid w:val="00287EA5"/>
    <w:rsid w:val="00290B54"/>
    <w:rsid w:val="002921F7"/>
    <w:rsid w:val="0029353F"/>
    <w:rsid w:val="0029419F"/>
    <w:rsid w:val="00294265"/>
    <w:rsid w:val="00297568"/>
    <w:rsid w:val="0029784A"/>
    <w:rsid w:val="00297DB0"/>
    <w:rsid w:val="00297FA5"/>
    <w:rsid w:val="002A0BDE"/>
    <w:rsid w:val="002A1A31"/>
    <w:rsid w:val="002A1F88"/>
    <w:rsid w:val="002A2264"/>
    <w:rsid w:val="002A2742"/>
    <w:rsid w:val="002A32BF"/>
    <w:rsid w:val="002A37C5"/>
    <w:rsid w:val="002A3F3B"/>
    <w:rsid w:val="002A5152"/>
    <w:rsid w:val="002A5B20"/>
    <w:rsid w:val="002A5B59"/>
    <w:rsid w:val="002A6613"/>
    <w:rsid w:val="002A73FE"/>
    <w:rsid w:val="002A7C48"/>
    <w:rsid w:val="002B041B"/>
    <w:rsid w:val="002B0D33"/>
    <w:rsid w:val="002B0DE3"/>
    <w:rsid w:val="002B1BF1"/>
    <w:rsid w:val="002B1F58"/>
    <w:rsid w:val="002B223B"/>
    <w:rsid w:val="002B2BBB"/>
    <w:rsid w:val="002B3308"/>
    <w:rsid w:val="002B336A"/>
    <w:rsid w:val="002B3902"/>
    <w:rsid w:val="002B3C5C"/>
    <w:rsid w:val="002B4247"/>
    <w:rsid w:val="002B5558"/>
    <w:rsid w:val="002B5BB2"/>
    <w:rsid w:val="002B6E6F"/>
    <w:rsid w:val="002B6FFA"/>
    <w:rsid w:val="002C1B6A"/>
    <w:rsid w:val="002C261F"/>
    <w:rsid w:val="002C2C8A"/>
    <w:rsid w:val="002C47F0"/>
    <w:rsid w:val="002C4B5A"/>
    <w:rsid w:val="002C659B"/>
    <w:rsid w:val="002C6BF6"/>
    <w:rsid w:val="002C6F96"/>
    <w:rsid w:val="002C7DB9"/>
    <w:rsid w:val="002D0503"/>
    <w:rsid w:val="002D071C"/>
    <w:rsid w:val="002D146E"/>
    <w:rsid w:val="002D15B0"/>
    <w:rsid w:val="002D1C71"/>
    <w:rsid w:val="002D1D1E"/>
    <w:rsid w:val="002D2869"/>
    <w:rsid w:val="002D2F22"/>
    <w:rsid w:val="002D3788"/>
    <w:rsid w:val="002D3A7F"/>
    <w:rsid w:val="002D4162"/>
    <w:rsid w:val="002D485D"/>
    <w:rsid w:val="002D4CA6"/>
    <w:rsid w:val="002D60AD"/>
    <w:rsid w:val="002D667F"/>
    <w:rsid w:val="002D7505"/>
    <w:rsid w:val="002E0097"/>
    <w:rsid w:val="002E0308"/>
    <w:rsid w:val="002E0F8D"/>
    <w:rsid w:val="002E223E"/>
    <w:rsid w:val="002E22A0"/>
    <w:rsid w:val="002E2A77"/>
    <w:rsid w:val="002E2E1A"/>
    <w:rsid w:val="002E2E7C"/>
    <w:rsid w:val="002E3F8B"/>
    <w:rsid w:val="002E5A4C"/>
    <w:rsid w:val="002E5B24"/>
    <w:rsid w:val="002E602C"/>
    <w:rsid w:val="002E631A"/>
    <w:rsid w:val="002E658A"/>
    <w:rsid w:val="002E716C"/>
    <w:rsid w:val="002E7DAB"/>
    <w:rsid w:val="002F0093"/>
    <w:rsid w:val="002F0D70"/>
    <w:rsid w:val="002F16A6"/>
    <w:rsid w:val="002F1EF6"/>
    <w:rsid w:val="002F228C"/>
    <w:rsid w:val="002F248D"/>
    <w:rsid w:val="002F27DE"/>
    <w:rsid w:val="002F29D6"/>
    <w:rsid w:val="002F3972"/>
    <w:rsid w:val="002F473E"/>
    <w:rsid w:val="002F4777"/>
    <w:rsid w:val="002F5AC8"/>
    <w:rsid w:val="002F6240"/>
    <w:rsid w:val="002F62DE"/>
    <w:rsid w:val="002F6B54"/>
    <w:rsid w:val="003002FF"/>
    <w:rsid w:val="00300F76"/>
    <w:rsid w:val="00301176"/>
    <w:rsid w:val="00301385"/>
    <w:rsid w:val="00301561"/>
    <w:rsid w:val="00302045"/>
    <w:rsid w:val="00302DAD"/>
    <w:rsid w:val="00303582"/>
    <w:rsid w:val="0030573C"/>
    <w:rsid w:val="0030591D"/>
    <w:rsid w:val="00305B8C"/>
    <w:rsid w:val="00305DD8"/>
    <w:rsid w:val="00306702"/>
    <w:rsid w:val="0030792E"/>
    <w:rsid w:val="003107E6"/>
    <w:rsid w:val="003108F6"/>
    <w:rsid w:val="00311383"/>
    <w:rsid w:val="003116BC"/>
    <w:rsid w:val="00312002"/>
    <w:rsid w:val="003122A0"/>
    <w:rsid w:val="003129E1"/>
    <w:rsid w:val="003132BA"/>
    <w:rsid w:val="003139F2"/>
    <w:rsid w:val="00313B3E"/>
    <w:rsid w:val="003145A2"/>
    <w:rsid w:val="00314FD4"/>
    <w:rsid w:val="0031500E"/>
    <w:rsid w:val="003154EC"/>
    <w:rsid w:val="003155D0"/>
    <w:rsid w:val="003163FF"/>
    <w:rsid w:val="003166F9"/>
    <w:rsid w:val="003168B5"/>
    <w:rsid w:val="003200DF"/>
    <w:rsid w:val="003209D1"/>
    <w:rsid w:val="00320ACE"/>
    <w:rsid w:val="00320C0E"/>
    <w:rsid w:val="0032132D"/>
    <w:rsid w:val="0032309A"/>
    <w:rsid w:val="0032358C"/>
    <w:rsid w:val="00323640"/>
    <w:rsid w:val="00324072"/>
    <w:rsid w:val="00324699"/>
    <w:rsid w:val="003247AB"/>
    <w:rsid w:val="0032516F"/>
    <w:rsid w:val="0032524A"/>
    <w:rsid w:val="00326342"/>
    <w:rsid w:val="003265FF"/>
    <w:rsid w:val="00326B8D"/>
    <w:rsid w:val="00330507"/>
    <w:rsid w:val="00330E0A"/>
    <w:rsid w:val="00331094"/>
    <w:rsid w:val="003312E9"/>
    <w:rsid w:val="00331672"/>
    <w:rsid w:val="00331B4F"/>
    <w:rsid w:val="0033253D"/>
    <w:rsid w:val="0033313A"/>
    <w:rsid w:val="003333E7"/>
    <w:rsid w:val="00333879"/>
    <w:rsid w:val="00333EA2"/>
    <w:rsid w:val="00334DDE"/>
    <w:rsid w:val="003354B8"/>
    <w:rsid w:val="00335772"/>
    <w:rsid w:val="0033590B"/>
    <w:rsid w:val="00336034"/>
    <w:rsid w:val="00336EFA"/>
    <w:rsid w:val="00336FB8"/>
    <w:rsid w:val="003371FB"/>
    <w:rsid w:val="0033720E"/>
    <w:rsid w:val="003377EF"/>
    <w:rsid w:val="00337A25"/>
    <w:rsid w:val="003400A5"/>
    <w:rsid w:val="003401AA"/>
    <w:rsid w:val="00341688"/>
    <w:rsid w:val="0034215C"/>
    <w:rsid w:val="00342861"/>
    <w:rsid w:val="003429BD"/>
    <w:rsid w:val="00343347"/>
    <w:rsid w:val="003435FB"/>
    <w:rsid w:val="0034391C"/>
    <w:rsid w:val="00344152"/>
    <w:rsid w:val="00346305"/>
    <w:rsid w:val="00347134"/>
    <w:rsid w:val="0034747E"/>
    <w:rsid w:val="00347EC3"/>
    <w:rsid w:val="0035053E"/>
    <w:rsid w:val="00350F9C"/>
    <w:rsid w:val="00351EC2"/>
    <w:rsid w:val="00351FC9"/>
    <w:rsid w:val="00352650"/>
    <w:rsid w:val="0035370E"/>
    <w:rsid w:val="00353C35"/>
    <w:rsid w:val="00354688"/>
    <w:rsid w:val="00354C2F"/>
    <w:rsid w:val="00354D7F"/>
    <w:rsid w:val="00354F77"/>
    <w:rsid w:val="00355284"/>
    <w:rsid w:val="00355537"/>
    <w:rsid w:val="003565F6"/>
    <w:rsid w:val="003567E4"/>
    <w:rsid w:val="00356C76"/>
    <w:rsid w:val="00360423"/>
    <w:rsid w:val="00360604"/>
    <w:rsid w:val="003609F4"/>
    <w:rsid w:val="00360F98"/>
    <w:rsid w:val="00361290"/>
    <w:rsid w:val="00362094"/>
    <w:rsid w:val="003628F8"/>
    <w:rsid w:val="003629BA"/>
    <w:rsid w:val="00362F36"/>
    <w:rsid w:val="003630E1"/>
    <w:rsid w:val="00363A69"/>
    <w:rsid w:val="00363C0A"/>
    <w:rsid w:val="003645D7"/>
    <w:rsid w:val="0036468F"/>
    <w:rsid w:val="003647C1"/>
    <w:rsid w:val="00365825"/>
    <w:rsid w:val="00365F58"/>
    <w:rsid w:val="00366A96"/>
    <w:rsid w:val="0036731A"/>
    <w:rsid w:val="003678A5"/>
    <w:rsid w:val="00370545"/>
    <w:rsid w:val="003708F8"/>
    <w:rsid w:val="00370B7E"/>
    <w:rsid w:val="003710C5"/>
    <w:rsid w:val="0037123C"/>
    <w:rsid w:val="003713A1"/>
    <w:rsid w:val="003719CD"/>
    <w:rsid w:val="00371EDE"/>
    <w:rsid w:val="0037209F"/>
    <w:rsid w:val="00372E4D"/>
    <w:rsid w:val="0037348F"/>
    <w:rsid w:val="003734DE"/>
    <w:rsid w:val="00373ED3"/>
    <w:rsid w:val="00374462"/>
    <w:rsid w:val="003744CD"/>
    <w:rsid w:val="00374540"/>
    <w:rsid w:val="00376109"/>
    <w:rsid w:val="00376419"/>
    <w:rsid w:val="00376FBB"/>
    <w:rsid w:val="003777F7"/>
    <w:rsid w:val="003814C8"/>
    <w:rsid w:val="003818DA"/>
    <w:rsid w:val="003819AC"/>
    <w:rsid w:val="0038258B"/>
    <w:rsid w:val="00383382"/>
    <w:rsid w:val="00383DDF"/>
    <w:rsid w:val="00383FC8"/>
    <w:rsid w:val="00384556"/>
    <w:rsid w:val="00385205"/>
    <w:rsid w:val="00385451"/>
    <w:rsid w:val="00385E7C"/>
    <w:rsid w:val="00386903"/>
    <w:rsid w:val="00386DD2"/>
    <w:rsid w:val="00387047"/>
    <w:rsid w:val="00387D85"/>
    <w:rsid w:val="00387F6C"/>
    <w:rsid w:val="00390092"/>
    <w:rsid w:val="0039082A"/>
    <w:rsid w:val="00390C0D"/>
    <w:rsid w:val="00391000"/>
    <w:rsid w:val="0039113B"/>
    <w:rsid w:val="00391CDF"/>
    <w:rsid w:val="00391E36"/>
    <w:rsid w:val="0039295F"/>
    <w:rsid w:val="00393026"/>
    <w:rsid w:val="003935B2"/>
    <w:rsid w:val="00393F05"/>
    <w:rsid w:val="00394229"/>
    <w:rsid w:val="003942CD"/>
    <w:rsid w:val="003945F0"/>
    <w:rsid w:val="00394735"/>
    <w:rsid w:val="003952AA"/>
    <w:rsid w:val="00395AED"/>
    <w:rsid w:val="00395BB4"/>
    <w:rsid w:val="00397219"/>
    <w:rsid w:val="00397DCB"/>
    <w:rsid w:val="003A0639"/>
    <w:rsid w:val="003A10A6"/>
    <w:rsid w:val="003A1463"/>
    <w:rsid w:val="003A197A"/>
    <w:rsid w:val="003A2081"/>
    <w:rsid w:val="003A3219"/>
    <w:rsid w:val="003A3467"/>
    <w:rsid w:val="003A375B"/>
    <w:rsid w:val="003A404A"/>
    <w:rsid w:val="003A4BAC"/>
    <w:rsid w:val="003A4CC4"/>
    <w:rsid w:val="003A5981"/>
    <w:rsid w:val="003A5CAA"/>
    <w:rsid w:val="003A67FF"/>
    <w:rsid w:val="003A70A5"/>
    <w:rsid w:val="003A7230"/>
    <w:rsid w:val="003A7CF5"/>
    <w:rsid w:val="003B0691"/>
    <w:rsid w:val="003B073E"/>
    <w:rsid w:val="003B12E9"/>
    <w:rsid w:val="003B1BD3"/>
    <w:rsid w:val="003B2029"/>
    <w:rsid w:val="003B2639"/>
    <w:rsid w:val="003B2D74"/>
    <w:rsid w:val="003B345F"/>
    <w:rsid w:val="003B34F1"/>
    <w:rsid w:val="003B3A00"/>
    <w:rsid w:val="003B443A"/>
    <w:rsid w:val="003B4E01"/>
    <w:rsid w:val="003B5962"/>
    <w:rsid w:val="003B5A7E"/>
    <w:rsid w:val="003B643A"/>
    <w:rsid w:val="003B665E"/>
    <w:rsid w:val="003B6900"/>
    <w:rsid w:val="003B7204"/>
    <w:rsid w:val="003B72A7"/>
    <w:rsid w:val="003B7BF0"/>
    <w:rsid w:val="003C0D87"/>
    <w:rsid w:val="003C0FC7"/>
    <w:rsid w:val="003C1572"/>
    <w:rsid w:val="003C173A"/>
    <w:rsid w:val="003C1BD7"/>
    <w:rsid w:val="003C2680"/>
    <w:rsid w:val="003C2ABE"/>
    <w:rsid w:val="003C2B7B"/>
    <w:rsid w:val="003C3078"/>
    <w:rsid w:val="003C33D1"/>
    <w:rsid w:val="003C3475"/>
    <w:rsid w:val="003C3A54"/>
    <w:rsid w:val="003C3DDA"/>
    <w:rsid w:val="003C3E5B"/>
    <w:rsid w:val="003C3F05"/>
    <w:rsid w:val="003C49FC"/>
    <w:rsid w:val="003C4FA4"/>
    <w:rsid w:val="003C629E"/>
    <w:rsid w:val="003C6984"/>
    <w:rsid w:val="003C6D6E"/>
    <w:rsid w:val="003C7733"/>
    <w:rsid w:val="003D0850"/>
    <w:rsid w:val="003D0CCC"/>
    <w:rsid w:val="003D0D43"/>
    <w:rsid w:val="003D1282"/>
    <w:rsid w:val="003D131B"/>
    <w:rsid w:val="003D17FB"/>
    <w:rsid w:val="003D1834"/>
    <w:rsid w:val="003D22A1"/>
    <w:rsid w:val="003D3477"/>
    <w:rsid w:val="003D3FE0"/>
    <w:rsid w:val="003D3FFA"/>
    <w:rsid w:val="003D4227"/>
    <w:rsid w:val="003D4458"/>
    <w:rsid w:val="003D47EE"/>
    <w:rsid w:val="003D53AB"/>
    <w:rsid w:val="003D731B"/>
    <w:rsid w:val="003D7DCB"/>
    <w:rsid w:val="003E05B3"/>
    <w:rsid w:val="003E14BE"/>
    <w:rsid w:val="003E1C11"/>
    <w:rsid w:val="003E2492"/>
    <w:rsid w:val="003E3BDE"/>
    <w:rsid w:val="003E3C31"/>
    <w:rsid w:val="003E3EE4"/>
    <w:rsid w:val="003E4028"/>
    <w:rsid w:val="003E4400"/>
    <w:rsid w:val="003E4542"/>
    <w:rsid w:val="003E5BA5"/>
    <w:rsid w:val="003E64BF"/>
    <w:rsid w:val="003E7132"/>
    <w:rsid w:val="003E751C"/>
    <w:rsid w:val="003E7DF2"/>
    <w:rsid w:val="003F0907"/>
    <w:rsid w:val="003F0D5D"/>
    <w:rsid w:val="003F1162"/>
    <w:rsid w:val="003F1771"/>
    <w:rsid w:val="003F294A"/>
    <w:rsid w:val="003F36E8"/>
    <w:rsid w:val="003F3A36"/>
    <w:rsid w:val="003F3A97"/>
    <w:rsid w:val="003F4288"/>
    <w:rsid w:val="003F43B8"/>
    <w:rsid w:val="003F4E15"/>
    <w:rsid w:val="003F56E5"/>
    <w:rsid w:val="003F5ABA"/>
    <w:rsid w:val="003F61FA"/>
    <w:rsid w:val="003F6322"/>
    <w:rsid w:val="003F693E"/>
    <w:rsid w:val="003F7066"/>
    <w:rsid w:val="003F70A3"/>
    <w:rsid w:val="003F72CC"/>
    <w:rsid w:val="003F748E"/>
    <w:rsid w:val="003F7B5F"/>
    <w:rsid w:val="003F7D15"/>
    <w:rsid w:val="003F7FE2"/>
    <w:rsid w:val="00400325"/>
    <w:rsid w:val="00400408"/>
    <w:rsid w:val="00400538"/>
    <w:rsid w:val="00400D66"/>
    <w:rsid w:val="00400D6A"/>
    <w:rsid w:val="004011E0"/>
    <w:rsid w:val="004014C0"/>
    <w:rsid w:val="00401E83"/>
    <w:rsid w:val="00401F16"/>
    <w:rsid w:val="00402015"/>
    <w:rsid w:val="004023A4"/>
    <w:rsid w:val="00402A64"/>
    <w:rsid w:val="00402F4D"/>
    <w:rsid w:val="00403005"/>
    <w:rsid w:val="0040327D"/>
    <w:rsid w:val="00404118"/>
    <w:rsid w:val="00404127"/>
    <w:rsid w:val="004057D5"/>
    <w:rsid w:val="00406323"/>
    <w:rsid w:val="004067B7"/>
    <w:rsid w:val="00406E6A"/>
    <w:rsid w:val="0040725B"/>
    <w:rsid w:val="00407469"/>
    <w:rsid w:val="00407AD2"/>
    <w:rsid w:val="00407E80"/>
    <w:rsid w:val="004100F0"/>
    <w:rsid w:val="004106D2"/>
    <w:rsid w:val="0041156A"/>
    <w:rsid w:val="00411B75"/>
    <w:rsid w:val="00411FFB"/>
    <w:rsid w:val="00412636"/>
    <w:rsid w:val="00413476"/>
    <w:rsid w:val="00413769"/>
    <w:rsid w:val="00413EB4"/>
    <w:rsid w:val="004149FF"/>
    <w:rsid w:val="00415245"/>
    <w:rsid w:val="004152F7"/>
    <w:rsid w:val="00416506"/>
    <w:rsid w:val="004165D8"/>
    <w:rsid w:val="0041665E"/>
    <w:rsid w:val="00417110"/>
    <w:rsid w:val="00417518"/>
    <w:rsid w:val="00417A61"/>
    <w:rsid w:val="004218B7"/>
    <w:rsid w:val="004221D5"/>
    <w:rsid w:val="00422219"/>
    <w:rsid w:val="004222FC"/>
    <w:rsid w:val="00422BD3"/>
    <w:rsid w:val="00423F42"/>
    <w:rsid w:val="0042436C"/>
    <w:rsid w:val="004255FF"/>
    <w:rsid w:val="00425C19"/>
    <w:rsid w:val="004260BE"/>
    <w:rsid w:val="004261A3"/>
    <w:rsid w:val="004261D0"/>
    <w:rsid w:val="004263F8"/>
    <w:rsid w:val="00427B4B"/>
    <w:rsid w:val="004303C3"/>
    <w:rsid w:val="00430BC4"/>
    <w:rsid w:val="004317CE"/>
    <w:rsid w:val="00432E96"/>
    <w:rsid w:val="00433F75"/>
    <w:rsid w:val="004342DA"/>
    <w:rsid w:val="00434843"/>
    <w:rsid w:val="00435393"/>
    <w:rsid w:val="004357D8"/>
    <w:rsid w:val="0043582D"/>
    <w:rsid w:val="00435996"/>
    <w:rsid w:val="00435AAC"/>
    <w:rsid w:val="00435C95"/>
    <w:rsid w:val="0043602F"/>
    <w:rsid w:val="00436185"/>
    <w:rsid w:val="004362F0"/>
    <w:rsid w:val="0043695C"/>
    <w:rsid w:val="00436F80"/>
    <w:rsid w:val="00437006"/>
    <w:rsid w:val="00437250"/>
    <w:rsid w:val="00437458"/>
    <w:rsid w:val="004403ED"/>
    <w:rsid w:val="00440718"/>
    <w:rsid w:val="00441047"/>
    <w:rsid w:val="0044121C"/>
    <w:rsid w:val="00442599"/>
    <w:rsid w:val="004429C0"/>
    <w:rsid w:val="00442CCF"/>
    <w:rsid w:val="00442E47"/>
    <w:rsid w:val="0044309E"/>
    <w:rsid w:val="0044312A"/>
    <w:rsid w:val="00443C9C"/>
    <w:rsid w:val="0044498C"/>
    <w:rsid w:val="0044525B"/>
    <w:rsid w:val="00445581"/>
    <w:rsid w:val="00445629"/>
    <w:rsid w:val="00446168"/>
    <w:rsid w:val="0044679D"/>
    <w:rsid w:val="004470AB"/>
    <w:rsid w:val="004471FF"/>
    <w:rsid w:val="00447AAC"/>
    <w:rsid w:val="00447CF3"/>
    <w:rsid w:val="00447EFB"/>
    <w:rsid w:val="00450A52"/>
    <w:rsid w:val="00451223"/>
    <w:rsid w:val="00451899"/>
    <w:rsid w:val="00451A23"/>
    <w:rsid w:val="00451AC4"/>
    <w:rsid w:val="00451FAB"/>
    <w:rsid w:val="0045316F"/>
    <w:rsid w:val="0045376C"/>
    <w:rsid w:val="00453AC3"/>
    <w:rsid w:val="00453D20"/>
    <w:rsid w:val="0045464F"/>
    <w:rsid w:val="004547C3"/>
    <w:rsid w:val="00454AA3"/>
    <w:rsid w:val="00454AF1"/>
    <w:rsid w:val="00455267"/>
    <w:rsid w:val="00455540"/>
    <w:rsid w:val="0045587C"/>
    <w:rsid w:val="00455A9D"/>
    <w:rsid w:val="0045646B"/>
    <w:rsid w:val="004576A4"/>
    <w:rsid w:val="004605AA"/>
    <w:rsid w:val="00460A28"/>
    <w:rsid w:val="00461021"/>
    <w:rsid w:val="00461254"/>
    <w:rsid w:val="00463341"/>
    <w:rsid w:val="004637A9"/>
    <w:rsid w:val="0046380C"/>
    <w:rsid w:val="00463ACE"/>
    <w:rsid w:val="00463D1B"/>
    <w:rsid w:val="0046418F"/>
    <w:rsid w:val="004644D6"/>
    <w:rsid w:val="004647CF"/>
    <w:rsid w:val="004649DD"/>
    <w:rsid w:val="00465DF8"/>
    <w:rsid w:val="00467F58"/>
    <w:rsid w:val="00467F9A"/>
    <w:rsid w:val="00471229"/>
    <w:rsid w:val="00471248"/>
    <w:rsid w:val="00471363"/>
    <w:rsid w:val="00471709"/>
    <w:rsid w:val="004717F9"/>
    <w:rsid w:val="00471A4E"/>
    <w:rsid w:val="004722C8"/>
    <w:rsid w:val="004724A5"/>
    <w:rsid w:val="00473266"/>
    <w:rsid w:val="00473BCE"/>
    <w:rsid w:val="00473E13"/>
    <w:rsid w:val="00474147"/>
    <w:rsid w:val="00474573"/>
    <w:rsid w:val="00474A0F"/>
    <w:rsid w:val="00474B96"/>
    <w:rsid w:val="004755FF"/>
    <w:rsid w:val="00475B4C"/>
    <w:rsid w:val="00476FF4"/>
    <w:rsid w:val="00477198"/>
    <w:rsid w:val="004771A2"/>
    <w:rsid w:val="0047733E"/>
    <w:rsid w:val="004773F6"/>
    <w:rsid w:val="00477E76"/>
    <w:rsid w:val="00481869"/>
    <w:rsid w:val="004818A9"/>
    <w:rsid w:val="00481F90"/>
    <w:rsid w:val="0048210A"/>
    <w:rsid w:val="0048219D"/>
    <w:rsid w:val="00482577"/>
    <w:rsid w:val="004825BB"/>
    <w:rsid w:val="00482B8D"/>
    <w:rsid w:val="0048385F"/>
    <w:rsid w:val="00484911"/>
    <w:rsid w:val="00484CF3"/>
    <w:rsid w:val="004862A6"/>
    <w:rsid w:val="004867EC"/>
    <w:rsid w:val="00486F30"/>
    <w:rsid w:val="004874F3"/>
    <w:rsid w:val="00487845"/>
    <w:rsid w:val="00487848"/>
    <w:rsid w:val="00487E42"/>
    <w:rsid w:val="004901D6"/>
    <w:rsid w:val="004902E9"/>
    <w:rsid w:val="00490480"/>
    <w:rsid w:val="00491048"/>
    <w:rsid w:val="0049105C"/>
    <w:rsid w:val="0049232C"/>
    <w:rsid w:val="004923ED"/>
    <w:rsid w:val="004927CA"/>
    <w:rsid w:val="00493161"/>
    <w:rsid w:val="00493C07"/>
    <w:rsid w:val="00493C09"/>
    <w:rsid w:val="0049569C"/>
    <w:rsid w:val="004958FA"/>
    <w:rsid w:val="00495C99"/>
    <w:rsid w:val="00495D8F"/>
    <w:rsid w:val="004961FB"/>
    <w:rsid w:val="0049638E"/>
    <w:rsid w:val="00496654"/>
    <w:rsid w:val="00496CC4"/>
    <w:rsid w:val="004A16D0"/>
    <w:rsid w:val="004A17C8"/>
    <w:rsid w:val="004A1A94"/>
    <w:rsid w:val="004A1C38"/>
    <w:rsid w:val="004A1CD2"/>
    <w:rsid w:val="004A21CB"/>
    <w:rsid w:val="004A2577"/>
    <w:rsid w:val="004A2C9C"/>
    <w:rsid w:val="004A3509"/>
    <w:rsid w:val="004A3799"/>
    <w:rsid w:val="004A47E7"/>
    <w:rsid w:val="004A4A31"/>
    <w:rsid w:val="004A4AAF"/>
    <w:rsid w:val="004A53DE"/>
    <w:rsid w:val="004A5DF6"/>
    <w:rsid w:val="004A606A"/>
    <w:rsid w:val="004A6076"/>
    <w:rsid w:val="004A6D73"/>
    <w:rsid w:val="004A79C3"/>
    <w:rsid w:val="004A7B80"/>
    <w:rsid w:val="004A7E79"/>
    <w:rsid w:val="004B023C"/>
    <w:rsid w:val="004B117D"/>
    <w:rsid w:val="004B175F"/>
    <w:rsid w:val="004B1AB2"/>
    <w:rsid w:val="004B1AD8"/>
    <w:rsid w:val="004B2827"/>
    <w:rsid w:val="004B31F3"/>
    <w:rsid w:val="004B3557"/>
    <w:rsid w:val="004B3B5B"/>
    <w:rsid w:val="004B5713"/>
    <w:rsid w:val="004B5A37"/>
    <w:rsid w:val="004B5BCD"/>
    <w:rsid w:val="004B62E7"/>
    <w:rsid w:val="004B6346"/>
    <w:rsid w:val="004B67EC"/>
    <w:rsid w:val="004B69D5"/>
    <w:rsid w:val="004B6DDF"/>
    <w:rsid w:val="004B7F6C"/>
    <w:rsid w:val="004C046D"/>
    <w:rsid w:val="004C0EA2"/>
    <w:rsid w:val="004C12E0"/>
    <w:rsid w:val="004C152F"/>
    <w:rsid w:val="004C1930"/>
    <w:rsid w:val="004C1DA7"/>
    <w:rsid w:val="004C20BE"/>
    <w:rsid w:val="004C249A"/>
    <w:rsid w:val="004C3263"/>
    <w:rsid w:val="004C3B23"/>
    <w:rsid w:val="004C3FA1"/>
    <w:rsid w:val="004C4185"/>
    <w:rsid w:val="004C475B"/>
    <w:rsid w:val="004C4982"/>
    <w:rsid w:val="004C4C1A"/>
    <w:rsid w:val="004C56EB"/>
    <w:rsid w:val="004C5A84"/>
    <w:rsid w:val="004C5ED1"/>
    <w:rsid w:val="004C62FF"/>
    <w:rsid w:val="004D0AFB"/>
    <w:rsid w:val="004D17DE"/>
    <w:rsid w:val="004D1A22"/>
    <w:rsid w:val="004D20CF"/>
    <w:rsid w:val="004D22E1"/>
    <w:rsid w:val="004D30B3"/>
    <w:rsid w:val="004D38AD"/>
    <w:rsid w:val="004D3CA2"/>
    <w:rsid w:val="004D3E1D"/>
    <w:rsid w:val="004D4360"/>
    <w:rsid w:val="004D4B30"/>
    <w:rsid w:val="004D4FE2"/>
    <w:rsid w:val="004D5C13"/>
    <w:rsid w:val="004D6293"/>
    <w:rsid w:val="004D676D"/>
    <w:rsid w:val="004D6D58"/>
    <w:rsid w:val="004D76EE"/>
    <w:rsid w:val="004E03ED"/>
    <w:rsid w:val="004E089D"/>
    <w:rsid w:val="004E09BC"/>
    <w:rsid w:val="004E1019"/>
    <w:rsid w:val="004E118B"/>
    <w:rsid w:val="004E1790"/>
    <w:rsid w:val="004E1BEA"/>
    <w:rsid w:val="004E4491"/>
    <w:rsid w:val="004E4F7E"/>
    <w:rsid w:val="004E5834"/>
    <w:rsid w:val="004E6438"/>
    <w:rsid w:val="004E77F1"/>
    <w:rsid w:val="004E7AED"/>
    <w:rsid w:val="004E7FFA"/>
    <w:rsid w:val="004F0515"/>
    <w:rsid w:val="004F0591"/>
    <w:rsid w:val="004F069C"/>
    <w:rsid w:val="004F07A7"/>
    <w:rsid w:val="004F0D03"/>
    <w:rsid w:val="004F0DFF"/>
    <w:rsid w:val="004F1CE6"/>
    <w:rsid w:val="004F1D1C"/>
    <w:rsid w:val="004F287B"/>
    <w:rsid w:val="004F3582"/>
    <w:rsid w:val="004F3BD4"/>
    <w:rsid w:val="004F417E"/>
    <w:rsid w:val="004F440B"/>
    <w:rsid w:val="004F47D9"/>
    <w:rsid w:val="004F50FF"/>
    <w:rsid w:val="004F5463"/>
    <w:rsid w:val="004F5AA0"/>
    <w:rsid w:val="004F6767"/>
    <w:rsid w:val="004F6DD0"/>
    <w:rsid w:val="004F735F"/>
    <w:rsid w:val="004F7547"/>
    <w:rsid w:val="00500A04"/>
    <w:rsid w:val="0050129D"/>
    <w:rsid w:val="00501536"/>
    <w:rsid w:val="00501761"/>
    <w:rsid w:val="00502356"/>
    <w:rsid w:val="005027E4"/>
    <w:rsid w:val="00502976"/>
    <w:rsid w:val="00502C94"/>
    <w:rsid w:val="005033AB"/>
    <w:rsid w:val="00503F12"/>
    <w:rsid w:val="0050407A"/>
    <w:rsid w:val="00504C64"/>
    <w:rsid w:val="00505EDE"/>
    <w:rsid w:val="0050699D"/>
    <w:rsid w:val="00507C79"/>
    <w:rsid w:val="0051033C"/>
    <w:rsid w:val="00510901"/>
    <w:rsid w:val="0051120D"/>
    <w:rsid w:val="005119D8"/>
    <w:rsid w:val="00511C03"/>
    <w:rsid w:val="00512C55"/>
    <w:rsid w:val="0051498E"/>
    <w:rsid w:val="00514C72"/>
    <w:rsid w:val="00514EC7"/>
    <w:rsid w:val="00515374"/>
    <w:rsid w:val="00515B10"/>
    <w:rsid w:val="00516384"/>
    <w:rsid w:val="005169D1"/>
    <w:rsid w:val="00516B47"/>
    <w:rsid w:val="00517956"/>
    <w:rsid w:val="00517D9B"/>
    <w:rsid w:val="00517E2B"/>
    <w:rsid w:val="0052037F"/>
    <w:rsid w:val="0052056C"/>
    <w:rsid w:val="005212E4"/>
    <w:rsid w:val="0052154B"/>
    <w:rsid w:val="00521AEA"/>
    <w:rsid w:val="00521D89"/>
    <w:rsid w:val="00521FD9"/>
    <w:rsid w:val="00522A4A"/>
    <w:rsid w:val="005232FA"/>
    <w:rsid w:val="00523A1E"/>
    <w:rsid w:val="005246C5"/>
    <w:rsid w:val="00524E36"/>
    <w:rsid w:val="00525953"/>
    <w:rsid w:val="00525978"/>
    <w:rsid w:val="00526D7B"/>
    <w:rsid w:val="0052717C"/>
    <w:rsid w:val="0052771A"/>
    <w:rsid w:val="005279A5"/>
    <w:rsid w:val="00530235"/>
    <w:rsid w:val="005304CB"/>
    <w:rsid w:val="00530D1E"/>
    <w:rsid w:val="005311BD"/>
    <w:rsid w:val="00531B4F"/>
    <w:rsid w:val="00531C9C"/>
    <w:rsid w:val="00532043"/>
    <w:rsid w:val="005322CB"/>
    <w:rsid w:val="005324E3"/>
    <w:rsid w:val="00532764"/>
    <w:rsid w:val="00532A1C"/>
    <w:rsid w:val="00533415"/>
    <w:rsid w:val="00533B4F"/>
    <w:rsid w:val="00533BE9"/>
    <w:rsid w:val="005349C5"/>
    <w:rsid w:val="0053508D"/>
    <w:rsid w:val="005351EA"/>
    <w:rsid w:val="00535970"/>
    <w:rsid w:val="00536242"/>
    <w:rsid w:val="00536B0D"/>
    <w:rsid w:val="00536E40"/>
    <w:rsid w:val="00537778"/>
    <w:rsid w:val="00537A79"/>
    <w:rsid w:val="00537B60"/>
    <w:rsid w:val="00537FD0"/>
    <w:rsid w:val="00540013"/>
    <w:rsid w:val="005410D4"/>
    <w:rsid w:val="00541403"/>
    <w:rsid w:val="005426AF"/>
    <w:rsid w:val="00542B74"/>
    <w:rsid w:val="00542E9D"/>
    <w:rsid w:val="00544B30"/>
    <w:rsid w:val="00544EFC"/>
    <w:rsid w:val="005456F2"/>
    <w:rsid w:val="00545FB0"/>
    <w:rsid w:val="00546F86"/>
    <w:rsid w:val="005473B2"/>
    <w:rsid w:val="00547516"/>
    <w:rsid w:val="005477F7"/>
    <w:rsid w:val="00550011"/>
    <w:rsid w:val="00550114"/>
    <w:rsid w:val="00550EF7"/>
    <w:rsid w:val="00551AE9"/>
    <w:rsid w:val="00551D9F"/>
    <w:rsid w:val="0055231B"/>
    <w:rsid w:val="005530D0"/>
    <w:rsid w:val="0055312D"/>
    <w:rsid w:val="00554672"/>
    <w:rsid w:val="00555145"/>
    <w:rsid w:val="005560E9"/>
    <w:rsid w:val="0055632C"/>
    <w:rsid w:val="005569C3"/>
    <w:rsid w:val="00556B5E"/>
    <w:rsid w:val="005574D1"/>
    <w:rsid w:val="00557BFB"/>
    <w:rsid w:val="00557D1E"/>
    <w:rsid w:val="0056066C"/>
    <w:rsid w:val="0056089A"/>
    <w:rsid w:val="005608BE"/>
    <w:rsid w:val="00560DE8"/>
    <w:rsid w:val="00560E76"/>
    <w:rsid w:val="0056128D"/>
    <w:rsid w:val="00561A1F"/>
    <w:rsid w:val="00561C3C"/>
    <w:rsid w:val="00561CB4"/>
    <w:rsid w:val="00562A56"/>
    <w:rsid w:val="00562CBA"/>
    <w:rsid w:val="00562E23"/>
    <w:rsid w:val="00563203"/>
    <w:rsid w:val="00565C40"/>
    <w:rsid w:val="0056647B"/>
    <w:rsid w:val="00566D28"/>
    <w:rsid w:val="00566DAF"/>
    <w:rsid w:val="005678B4"/>
    <w:rsid w:val="00567F3D"/>
    <w:rsid w:val="005700C5"/>
    <w:rsid w:val="005702C6"/>
    <w:rsid w:val="00570486"/>
    <w:rsid w:val="00570796"/>
    <w:rsid w:val="00570961"/>
    <w:rsid w:val="00571348"/>
    <w:rsid w:val="00571C63"/>
    <w:rsid w:val="00572CBF"/>
    <w:rsid w:val="00573374"/>
    <w:rsid w:val="00573D17"/>
    <w:rsid w:val="00573D8A"/>
    <w:rsid w:val="005740BA"/>
    <w:rsid w:val="00574ACE"/>
    <w:rsid w:val="0057536E"/>
    <w:rsid w:val="0057591B"/>
    <w:rsid w:val="00575C25"/>
    <w:rsid w:val="0057663E"/>
    <w:rsid w:val="00576A17"/>
    <w:rsid w:val="00576E88"/>
    <w:rsid w:val="00577830"/>
    <w:rsid w:val="0058023D"/>
    <w:rsid w:val="00580315"/>
    <w:rsid w:val="00580F29"/>
    <w:rsid w:val="00581A24"/>
    <w:rsid w:val="00581A3C"/>
    <w:rsid w:val="005828F5"/>
    <w:rsid w:val="00584791"/>
    <w:rsid w:val="00584812"/>
    <w:rsid w:val="00584D2A"/>
    <w:rsid w:val="005851FC"/>
    <w:rsid w:val="00585388"/>
    <w:rsid w:val="005858AD"/>
    <w:rsid w:val="00585A50"/>
    <w:rsid w:val="00586051"/>
    <w:rsid w:val="005866D0"/>
    <w:rsid w:val="0059070D"/>
    <w:rsid w:val="00591F59"/>
    <w:rsid w:val="00591F5F"/>
    <w:rsid w:val="00592C65"/>
    <w:rsid w:val="00592DF1"/>
    <w:rsid w:val="005931A3"/>
    <w:rsid w:val="005939B3"/>
    <w:rsid w:val="00593C5B"/>
    <w:rsid w:val="00595324"/>
    <w:rsid w:val="00596D74"/>
    <w:rsid w:val="005970C8"/>
    <w:rsid w:val="005A0CDA"/>
    <w:rsid w:val="005A1102"/>
    <w:rsid w:val="005A1E4A"/>
    <w:rsid w:val="005A25F4"/>
    <w:rsid w:val="005A2EC4"/>
    <w:rsid w:val="005A3FC1"/>
    <w:rsid w:val="005A41F5"/>
    <w:rsid w:val="005A4499"/>
    <w:rsid w:val="005A44B9"/>
    <w:rsid w:val="005A47B7"/>
    <w:rsid w:val="005A4A00"/>
    <w:rsid w:val="005A50D3"/>
    <w:rsid w:val="005A552E"/>
    <w:rsid w:val="005A5A0B"/>
    <w:rsid w:val="005A74BF"/>
    <w:rsid w:val="005A7E30"/>
    <w:rsid w:val="005B0481"/>
    <w:rsid w:val="005B076D"/>
    <w:rsid w:val="005B12D3"/>
    <w:rsid w:val="005B211E"/>
    <w:rsid w:val="005B277F"/>
    <w:rsid w:val="005B496E"/>
    <w:rsid w:val="005B4F82"/>
    <w:rsid w:val="005B4FCE"/>
    <w:rsid w:val="005B5E55"/>
    <w:rsid w:val="005B6D12"/>
    <w:rsid w:val="005B73E9"/>
    <w:rsid w:val="005B7533"/>
    <w:rsid w:val="005B753B"/>
    <w:rsid w:val="005B7C6D"/>
    <w:rsid w:val="005C0251"/>
    <w:rsid w:val="005C0678"/>
    <w:rsid w:val="005C0894"/>
    <w:rsid w:val="005C0A2F"/>
    <w:rsid w:val="005C162F"/>
    <w:rsid w:val="005C1EBB"/>
    <w:rsid w:val="005C21A5"/>
    <w:rsid w:val="005C22D4"/>
    <w:rsid w:val="005C2658"/>
    <w:rsid w:val="005C3E54"/>
    <w:rsid w:val="005C4668"/>
    <w:rsid w:val="005C478F"/>
    <w:rsid w:val="005C5609"/>
    <w:rsid w:val="005C566E"/>
    <w:rsid w:val="005C5DB3"/>
    <w:rsid w:val="005C630F"/>
    <w:rsid w:val="005C6D08"/>
    <w:rsid w:val="005C7D67"/>
    <w:rsid w:val="005D18BD"/>
    <w:rsid w:val="005D1C24"/>
    <w:rsid w:val="005D21F6"/>
    <w:rsid w:val="005D2575"/>
    <w:rsid w:val="005D2CCF"/>
    <w:rsid w:val="005D32B8"/>
    <w:rsid w:val="005D3D83"/>
    <w:rsid w:val="005D44D7"/>
    <w:rsid w:val="005D53FA"/>
    <w:rsid w:val="005D58B2"/>
    <w:rsid w:val="005D5E62"/>
    <w:rsid w:val="005D5F84"/>
    <w:rsid w:val="005D6302"/>
    <w:rsid w:val="005D63A7"/>
    <w:rsid w:val="005D649E"/>
    <w:rsid w:val="005D772E"/>
    <w:rsid w:val="005D798D"/>
    <w:rsid w:val="005D7BA3"/>
    <w:rsid w:val="005D7BA7"/>
    <w:rsid w:val="005D7C2A"/>
    <w:rsid w:val="005D7C82"/>
    <w:rsid w:val="005E0273"/>
    <w:rsid w:val="005E1183"/>
    <w:rsid w:val="005E1295"/>
    <w:rsid w:val="005E13DE"/>
    <w:rsid w:val="005E1559"/>
    <w:rsid w:val="005E412D"/>
    <w:rsid w:val="005E417B"/>
    <w:rsid w:val="005E4418"/>
    <w:rsid w:val="005E452B"/>
    <w:rsid w:val="005E46FC"/>
    <w:rsid w:val="005E48ED"/>
    <w:rsid w:val="005E4C47"/>
    <w:rsid w:val="005E52C8"/>
    <w:rsid w:val="005E53A1"/>
    <w:rsid w:val="005E570A"/>
    <w:rsid w:val="005E58C9"/>
    <w:rsid w:val="005E63A1"/>
    <w:rsid w:val="005E7271"/>
    <w:rsid w:val="005E7399"/>
    <w:rsid w:val="005E78C1"/>
    <w:rsid w:val="005E793E"/>
    <w:rsid w:val="005E7C88"/>
    <w:rsid w:val="005E7F79"/>
    <w:rsid w:val="005F152D"/>
    <w:rsid w:val="005F1830"/>
    <w:rsid w:val="005F1967"/>
    <w:rsid w:val="005F1FDA"/>
    <w:rsid w:val="005F2077"/>
    <w:rsid w:val="005F270E"/>
    <w:rsid w:val="005F2F82"/>
    <w:rsid w:val="005F45F2"/>
    <w:rsid w:val="005F538C"/>
    <w:rsid w:val="005F587C"/>
    <w:rsid w:val="005F5E3D"/>
    <w:rsid w:val="005F5E98"/>
    <w:rsid w:val="005F6EE0"/>
    <w:rsid w:val="005F7FCA"/>
    <w:rsid w:val="006000F2"/>
    <w:rsid w:val="006003A7"/>
    <w:rsid w:val="006007E4"/>
    <w:rsid w:val="006013EE"/>
    <w:rsid w:val="0060161F"/>
    <w:rsid w:val="0060172A"/>
    <w:rsid w:val="00601BCB"/>
    <w:rsid w:val="0060215B"/>
    <w:rsid w:val="006023F9"/>
    <w:rsid w:val="0060425A"/>
    <w:rsid w:val="0060449C"/>
    <w:rsid w:val="0060475A"/>
    <w:rsid w:val="00605BAD"/>
    <w:rsid w:val="00605C34"/>
    <w:rsid w:val="00605CC3"/>
    <w:rsid w:val="00605D04"/>
    <w:rsid w:val="0060693D"/>
    <w:rsid w:val="00606D0B"/>
    <w:rsid w:val="00606F3F"/>
    <w:rsid w:val="00607349"/>
    <w:rsid w:val="00607842"/>
    <w:rsid w:val="006103C7"/>
    <w:rsid w:val="006105FF"/>
    <w:rsid w:val="00610681"/>
    <w:rsid w:val="006106C7"/>
    <w:rsid w:val="006135E5"/>
    <w:rsid w:val="00613D91"/>
    <w:rsid w:val="006153F5"/>
    <w:rsid w:val="00615920"/>
    <w:rsid w:val="00615A4E"/>
    <w:rsid w:val="00616337"/>
    <w:rsid w:val="00617009"/>
    <w:rsid w:val="006176F6"/>
    <w:rsid w:val="00617BF8"/>
    <w:rsid w:val="00617E32"/>
    <w:rsid w:val="0062126F"/>
    <w:rsid w:val="00621BC7"/>
    <w:rsid w:val="00622762"/>
    <w:rsid w:val="006227E0"/>
    <w:rsid w:val="00623434"/>
    <w:rsid w:val="00623636"/>
    <w:rsid w:val="006237A1"/>
    <w:rsid w:val="00623B1B"/>
    <w:rsid w:val="00624E07"/>
    <w:rsid w:val="006259E2"/>
    <w:rsid w:val="00625D32"/>
    <w:rsid w:val="00625D81"/>
    <w:rsid w:val="006261AB"/>
    <w:rsid w:val="00626FAD"/>
    <w:rsid w:val="00627122"/>
    <w:rsid w:val="00627CA0"/>
    <w:rsid w:val="00627DB2"/>
    <w:rsid w:val="00630116"/>
    <w:rsid w:val="0063052B"/>
    <w:rsid w:val="006307F7"/>
    <w:rsid w:val="00631601"/>
    <w:rsid w:val="00631C5A"/>
    <w:rsid w:val="00631C97"/>
    <w:rsid w:val="00631E50"/>
    <w:rsid w:val="00631EFD"/>
    <w:rsid w:val="006326F9"/>
    <w:rsid w:val="00632706"/>
    <w:rsid w:val="00633219"/>
    <w:rsid w:val="00633D7A"/>
    <w:rsid w:val="00633EEC"/>
    <w:rsid w:val="0063403D"/>
    <w:rsid w:val="00634E20"/>
    <w:rsid w:val="006355C4"/>
    <w:rsid w:val="006361C4"/>
    <w:rsid w:val="006361E7"/>
    <w:rsid w:val="0063692D"/>
    <w:rsid w:val="00636F62"/>
    <w:rsid w:val="00637384"/>
    <w:rsid w:val="00637728"/>
    <w:rsid w:val="006378E6"/>
    <w:rsid w:val="00637900"/>
    <w:rsid w:val="00637D2C"/>
    <w:rsid w:val="00637FCC"/>
    <w:rsid w:val="006406EF"/>
    <w:rsid w:val="0064084E"/>
    <w:rsid w:val="00641490"/>
    <w:rsid w:val="00641C62"/>
    <w:rsid w:val="006422EC"/>
    <w:rsid w:val="006428BB"/>
    <w:rsid w:val="00643092"/>
    <w:rsid w:val="006432B9"/>
    <w:rsid w:val="006448BD"/>
    <w:rsid w:val="00645801"/>
    <w:rsid w:val="00645913"/>
    <w:rsid w:val="00645ABD"/>
    <w:rsid w:val="00645F69"/>
    <w:rsid w:val="0064629A"/>
    <w:rsid w:val="00646BAF"/>
    <w:rsid w:val="00646BC6"/>
    <w:rsid w:val="00646D30"/>
    <w:rsid w:val="00646EED"/>
    <w:rsid w:val="00650696"/>
    <w:rsid w:val="00650787"/>
    <w:rsid w:val="00650916"/>
    <w:rsid w:val="006520F9"/>
    <w:rsid w:val="0065253E"/>
    <w:rsid w:val="00653646"/>
    <w:rsid w:val="0065442F"/>
    <w:rsid w:val="0065464C"/>
    <w:rsid w:val="00655FF1"/>
    <w:rsid w:val="00656D25"/>
    <w:rsid w:val="00657B56"/>
    <w:rsid w:val="00657C6C"/>
    <w:rsid w:val="00660FB6"/>
    <w:rsid w:val="0066111E"/>
    <w:rsid w:val="00661340"/>
    <w:rsid w:val="0066162D"/>
    <w:rsid w:val="00661795"/>
    <w:rsid w:val="00661F88"/>
    <w:rsid w:val="00662149"/>
    <w:rsid w:val="00662262"/>
    <w:rsid w:val="00662514"/>
    <w:rsid w:val="00663133"/>
    <w:rsid w:val="00663742"/>
    <w:rsid w:val="00664064"/>
    <w:rsid w:val="00664257"/>
    <w:rsid w:val="0066462F"/>
    <w:rsid w:val="006646D8"/>
    <w:rsid w:val="0066537E"/>
    <w:rsid w:val="006656CF"/>
    <w:rsid w:val="0066571C"/>
    <w:rsid w:val="00665819"/>
    <w:rsid w:val="0066588F"/>
    <w:rsid w:val="006659A0"/>
    <w:rsid w:val="00665DD5"/>
    <w:rsid w:val="006713E6"/>
    <w:rsid w:val="00671B34"/>
    <w:rsid w:val="00674A09"/>
    <w:rsid w:val="00674F30"/>
    <w:rsid w:val="0067547A"/>
    <w:rsid w:val="0067589B"/>
    <w:rsid w:val="00675C7A"/>
    <w:rsid w:val="00676C6C"/>
    <w:rsid w:val="00677E90"/>
    <w:rsid w:val="006803C2"/>
    <w:rsid w:val="0068075C"/>
    <w:rsid w:val="00681473"/>
    <w:rsid w:val="00681DAA"/>
    <w:rsid w:val="006822F8"/>
    <w:rsid w:val="00682377"/>
    <w:rsid w:val="006823CC"/>
    <w:rsid w:val="006827E4"/>
    <w:rsid w:val="00682854"/>
    <w:rsid w:val="00682C0B"/>
    <w:rsid w:val="00682D17"/>
    <w:rsid w:val="00684271"/>
    <w:rsid w:val="006846B0"/>
    <w:rsid w:val="00684BC3"/>
    <w:rsid w:val="00684C77"/>
    <w:rsid w:val="00684DFA"/>
    <w:rsid w:val="006850D9"/>
    <w:rsid w:val="006856A3"/>
    <w:rsid w:val="006856B4"/>
    <w:rsid w:val="00687442"/>
    <w:rsid w:val="00687CB2"/>
    <w:rsid w:val="00691811"/>
    <w:rsid w:val="00691FC3"/>
    <w:rsid w:val="006923AD"/>
    <w:rsid w:val="00694E88"/>
    <w:rsid w:val="006950E7"/>
    <w:rsid w:val="006965DA"/>
    <w:rsid w:val="00696F1E"/>
    <w:rsid w:val="00697742"/>
    <w:rsid w:val="00697F63"/>
    <w:rsid w:val="006A3285"/>
    <w:rsid w:val="006A3564"/>
    <w:rsid w:val="006A39AA"/>
    <w:rsid w:val="006A4984"/>
    <w:rsid w:val="006A5058"/>
    <w:rsid w:val="006A565C"/>
    <w:rsid w:val="006A5D41"/>
    <w:rsid w:val="006A5FBE"/>
    <w:rsid w:val="006A6358"/>
    <w:rsid w:val="006A6D3B"/>
    <w:rsid w:val="006A71CA"/>
    <w:rsid w:val="006A74EB"/>
    <w:rsid w:val="006A786F"/>
    <w:rsid w:val="006A7C87"/>
    <w:rsid w:val="006B01B9"/>
    <w:rsid w:val="006B040F"/>
    <w:rsid w:val="006B1BBF"/>
    <w:rsid w:val="006B1C45"/>
    <w:rsid w:val="006B1FCC"/>
    <w:rsid w:val="006B2177"/>
    <w:rsid w:val="006B257B"/>
    <w:rsid w:val="006B38FF"/>
    <w:rsid w:val="006B5149"/>
    <w:rsid w:val="006B5A51"/>
    <w:rsid w:val="006B6237"/>
    <w:rsid w:val="006B7725"/>
    <w:rsid w:val="006B7BCF"/>
    <w:rsid w:val="006C0CEA"/>
    <w:rsid w:val="006C14A5"/>
    <w:rsid w:val="006C1B2C"/>
    <w:rsid w:val="006C21C2"/>
    <w:rsid w:val="006C25B4"/>
    <w:rsid w:val="006C2B5B"/>
    <w:rsid w:val="006C3943"/>
    <w:rsid w:val="006C41BB"/>
    <w:rsid w:val="006C55E1"/>
    <w:rsid w:val="006C59B0"/>
    <w:rsid w:val="006C6066"/>
    <w:rsid w:val="006C69A9"/>
    <w:rsid w:val="006C748F"/>
    <w:rsid w:val="006C75F3"/>
    <w:rsid w:val="006C7A17"/>
    <w:rsid w:val="006C7FD5"/>
    <w:rsid w:val="006D0839"/>
    <w:rsid w:val="006D0A88"/>
    <w:rsid w:val="006D0E27"/>
    <w:rsid w:val="006D1249"/>
    <w:rsid w:val="006D1339"/>
    <w:rsid w:val="006D1A43"/>
    <w:rsid w:val="006D1CB2"/>
    <w:rsid w:val="006D2883"/>
    <w:rsid w:val="006D4099"/>
    <w:rsid w:val="006D458A"/>
    <w:rsid w:val="006D4D47"/>
    <w:rsid w:val="006D54C3"/>
    <w:rsid w:val="006D599F"/>
    <w:rsid w:val="006D60D5"/>
    <w:rsid w:val="006D6679"/>
    <w:rsid w:val="006D6DC7"/>
    <w:rsid w:val="006D71E8"/>
    <w:rsid w:val="006D7451"/>
    <w:rsid w:val="006D7CAC"/>
    <w:rsid w:val="006E000A"/>
    <w:rsid w:val="006E07F7"/>
    <w:rsid w:val="006E218F"/>
    <w:rsid w:val="006E2844"/>
    <w:rsid w:val="006E365A"/>
    <w:rsid w:val="006E407D"/>
    <w:rsid w:val="006E4A4B"/>
    <w:rsid w:val="006E5F82"/>
    <w:rsid w:val="006E725C"/>
    <w:rsid w:val="006E763E"/>
    <w:rsid w:val="006E7B14"/>
    <w:rsid w:val="006E7B9F"/>
    <w:rsid w:val="006F00D0"/>
    <w:rsid w:val="006F044B"/>
    <w:rsid w:val="006F161F"/>
    <w:rsid w:val="006F1B95"/>
    <w:rsid w:val="006F2609"/>
    <w:rsid w:val="006F2F25"/>
    <w:rsid w:val="006F30A8"/>
    <w:rsid w:val="006F34EB"/>
    <w:rsid w:val="006F36BD"/>
    <w:rsid w:val="006F37F4"/>
    <w:rsid w:val="006F41D2"/>
    <w:rsid w:val="006F4397"/>
    <w:rsid w:val="006F4580"/>
    <w:rsid w:val="006F484A"/>
    <w:rsid w:val="006F48CD"/>
    <w:rsid w:val="006F491F"/>
    <w:rsid w:val="006F53FD"/>
    <w:rsid w:val="006F564A"/>
    <w:rsid w:val="006F5D4C"/>
    <w:rsid w:val="006F6656"/>
    <w:rsid w:val="006F6A86"/>
    <w:rsid w:val="006F6D48"/>
    <w:rsid w:val="006F7159"/>
    <w:rsid w:val="006F7588"/>
    <w:rsid w:val="006F7D97"/>
    <w:rsid w:val="0070020E"/>
    <w:rsid w:val="00700710"/>
    <w:rsid w:val="00702284"/>
    <w:rsid w:val="00702754"/>
    <w:rsid w:val="00703672"/>
    <w:rsid w:val="007039D6"/>
    <w:rsid w:val="0070661A"/>
    <w:rsid w:val="007067D9"/>
    <w:rsid w:val="00706974"/>
    <w:rsid w:val="0070776D"/>
    <w:rsid w:val="00707C2F"/>
    <w:rsid w:val="007101AF"/>
    <w:rsid w:val="0071029B"/>
    <w:rsid w:val="00710927"/>
    <w:rsid w:val="00710A10"/>
    <w:rsid w:val="00710BC0"/>
    <w:rsid w:val="00710F2A"/>
    <w:rsid w:val="0071152B"/>
    <w:rsid w:val="0071161B"/>
    <w:rsid w:val="0071174D"/>
    <w:rsid w:val="00711787"/>
    <w:rsid w:val="00711A8B"/>
    <w:rsid w:val="0071281C"/>
    <w:rsid w:val="00714483"/>
    <w:rsid w:val="007145AF"/>
    <w:rsid w:val="007147AC"/>
    <w:rsid w:val="00714F4D"/>
    <w:rsid w:val="00715BD9"/>
    <w:rsid w:val="00715DB3"/>
    <w:rsid w:val="00716356"/>
    <w:rsid w:val="007165D9"/>
    <w:rsid w:val="007166E1"/>
    <w:rsid w:val="00716AC4"/>
    <w:rsid w:val="00717006"/>
    <w:rsid w:val="0072118C"/>
    <w:rsid w:val="00721BD4"/>
    <w:rsid w:val="007220C1"/>
    <w:rsid w:val="00722115"/>
    <w:rsid w:val="00722748"/>
    <w:rsid w:val="00722836"/>
    <w:rsid w:val="00722E5B"/>
    <w:rsid w:val="00723E6A"/>
    <w:rsid w:val="00724D66"/>
    <w:rsid w:val="00725032"/>
    <w:rsid w:val="0072561A"/>
    <w:rsid w:val="00725B75"/>
    <w:rsid w:val="007268A5"/>
    <w:rsid w:val="00726917"/>
    <w:rsid w:val="007269A0"/>
    <w:rsid w:val="00726A4F"/>
    <w:rsid w:val="00726DDF"/>
    <w:rsid w:val="007278BE"/>
    <w:rsid w:val="00727C6C"/>
    <w:rsid w:val="00727D5A"/>
    <w:rsid w:val="00727D87"/>
    <w:rsid w:val="00730422"/>
    <w:rsid w:val="0073059C"/>
    <w:rsid w:val="0073065D"/>
    <w:rsid w:val="0073133C"/>
    <w:rsid w:val="0073141E"/>
    <w:rsid w:val="00731517"/>
    <w:rsid w:val="007318DD"/>
    <w:rsid w:val="0073237B"/>
    <w:rsid w:val="007326B9"/>
    <w:rsid w:val="007344D5"/>
    <w:rsid w:val="007349CB"/>
    <w:rsid w:val="00734E97"/>
    <w:rsid w:val="00735128"/>
    <w:rsid w:val="007357D0"/>
    <w:rsid w:val="007368BA"/>
    <w:rsid w:val="00736BE8"/>
    <w:rsid w:val="00737475"/>
    <w:rsid w:val="0073771E"/>
    <w:rsid w:val="00737DF3"/>
    <w:rsid w:val="00740335"/>
    <w:rsid w:val="00740445"/>
    <w:rsid w:val="007406BC"/>
    <w:rsid w:val="0074116E"/>
    <w:rsid w:val="007424B0"/>
    <w:rsid w:val="0074307A"/>
    <w:rsid w:val="007447A8"/>
    <w:rsid w:val="00744B73"/>
    <w:rsid w:val="007453AB"/>
    <w:rsid w:val="007459A9"/>
    <w:rsid w:val="00746197"/>
    <w:rsid w:val="007461EA"/>
    <w:rsid w:val="007466C8"/>
    <w:rsid w:val="00746A2A"/>
    <w:rsid w:val="0074740E"/>
    <w:rsid w:val="00747488"/>
    <w:rsid w:val="00750390"/>
    <w:rsid w:val="00750DB5"/>
    <w:rsid w:val="007513B6"/>
    <w:rsid w:val="00751D7F"/>
    <w:rsid w:val="00751F5B"/>
    <w:rsid w:val="0075243B"/>
    <w:rsid w:val="007534AF"/>
    <w:rsid w:val="007543C7"/>
    <w:rsid w:val="0075447C"/>
    <w:rsid w:val="00754913"/>
    <w:rsid w:val="00754E15"/>
    <w:rsid w:val="00754F86"/>
    <w:rsid w:val="007550CB"/>
    <w:rsid w:val="007556C0"/>
    <w:rsid w:val="007557FE"/>
    <w:rsid w:val="00755BB7"/>
    <w:rsid w:val="00755D8D"/>
    <w:rsid w:val="00756185"/>
    <w:rsid w:val="007563BC"/>
    <w:rsid w:val="00756E25"/>
    <w:rsid w:val="00757D56"/>
    <w:rsid w:val="00760459"/>
    <w:rsid w:val="007606EA"/>
    <w:rsid w:val="007607B2"/>
    <w:rsid w:val="0076182B"/>
    <w:rsid w:val="007626A6"/>
    <w:rsid w:val="007632E9"/>
    <w:rsid w:val="00764696"/>
    <w:rsid w:val="0076665D"/>
    <w:rsid w:val="00766A07"/>
    <w:rsid w:val="00767280"/>
    <w:rsid w:val="007677F9"/>
    <w:rsid w:val="0076791A"/>
    <w:rsid w:val="00770582"/>
    <w:rsid w:val="00770799"/>
    <w:rsid w:val="007710FD"/>
    <w:rsid w:val="00771847"/>
    <w:rsid w:val="007718DF"/>
    <w:rsid w:val="00771973"/>
    <w:rsid w:val="0077200E"/>
    <w:rsid w:val="0077257B"/>
    <w:rsid w:val="007730E8"/>
    <w:rsid w:val="00773539"/>
    <w:rsid w:val="0077446C"/>
    <w:rsid w:val="0077513A"/>
    <w:rsid w:val="007756EF"/>
    <w:rsid w:val="00776AD7"/>
    <w:rsid w:val="00776C1C"/>
    <w:rsid w:val="00777E2D"/>
    <w:rsid w:val="007815D1"/>
    <w:rsid w:val="00782CE8"/>
    <w:rsid w:val="007831EA"/>
    <w:rsid w:val="00783782"/>
    <w:rsid w:val="00783969"/>
    <w:rsid w:val="00783DB5"/>
    <w:rsid w:val="00784331"/>
    <w:rsid w:val="007849FA"/>
    <w:rsid w:val="00785390"/>
    <w:rsid w:val="00785814"/>
    <w:rsid w:val="00785A84"/>
    <w:rsid w:val="00786B32"/>
    <w:rsid w:val="00786E5B"/>
    <w:rsid w:val="007873BE"/>
    <w:rsid w:val="007875D1"/>
    <w:rsid w:val="00790577"/>
    <w:rsid w:val="007906C9"/>
    <w:rsid w:val="00791559"/>
    <w:rsid w:val="00791722"/>
    <w:rsid w:val="00792FE9"/>
    <w:rsid w:val="007935F0"/>
    <w:rsid w:val="007947D2"/>
    <w:rsid w:val="007949E6"/>
    <w:rsid w:val="00794A41"/>
    <w:rsid w:val="00794E66"/>
    <w:rsid w:val="00794F52"/>
    <w:rsid w:val="00795159"/>
    <w:rsid w:val="007967D0"/>
    <w:rsid w:val="00796A50"/>
    <w:rsid w:val="00797349"/>
    <w:rsid w:val="0079768A"/>
    <w:rsid w:val="00797A06"/>
    <w:rsid w:val="007A0959"/>
    <w:rsid w:val="007A0EB8"/>
    <w:rsid w:val="007A1095"/>
    <w:rsid w:val="007A1DAF"/>
    <w:rsid w:val="007A262E"/>
    <w:rsid w:val="007A2941"/>
    <w:rsid w:val="007A29E3"/>
    <w:rsid w:val="007A44D4"/>
    <w:rsid w:val="007A4626"/>
    <w:rsid w:val="007A46BC"/>
    <w:rsid w:val="007A4757"/>
    <w:rsid w:val="007A53AA"/>
    <w:rsid w:val="007A54BA"/>
    <w:rsid w:val="007A58CB"/>
    <w:rsid w:val="007A5A4E"/>
    <w:rsid w:val="007A5B53"/>
    <w:rsid w:val="007A5EC1"/>
    <w:rsid w:val="007A7116"/>
    <w:rsid w:val="007A7961"/>
    <w:rsid w:val="007A7BB0"/>
    <w:rsid w:val="007B002F"/>
    <w:rsid w:val="007B0089"/>
    <w:rsid w:val="007B0758"/>
    <w:rsid w:val="007B096A"/>
    <w:rsid w:val="007B0D4B"/>
    <w:rsid w:val="007B0EEB"/>
    <w:rsid w:val="007B1146"/>
    <w:rsid w:val="007B1469"/>
    <w:rsid w:val="007B21A9"/>
    <w:rsid w:val="007B238E"/>
    <w:rsid w:val="007B24BB"/>
    <w:rsid w:val="007B27FE"/>
    <w:rsid w:val="007B2CBE"/>
    <w:rsid w:val="007B3427"/>
    <w:rsid w:val="007B421B"/>
    <w:rsid w:val="007B46ED"/>
    <w:rsid w:val="007B51FD"/>
    <w:rsid w:val="007B52DC"/>
    <w:rsid w:val="007B5734"/>
    <w:rsid w:val="007B5810"/>
    <w:rsid w:val="007B5E3B"/>
    <w:rsid w:val="007B69C1"/>
    <w:rsid w:val="007B7155"/>
    <w:rsid w:val="007B753F"/>
    <w:rsid w:val="007B7701"/>
    <w:rsid w:val="007C07A6"/>
    <w:rsid w:val="007C0DE3"/>
    <w:rsid w:val="007C10BF"/>
    <w:rsid w:val="007C12FF"/>
    <w:rsid w:val="007C1611"/>
    <w:rsid w:val="007C1AD8"/>
    <w:rsid w:val="007C244E"/>
    <w:rsid w:val="007C30A6"/>
    <w:rsid w:val="007C3A99"/>
    <w:rsid w:val="007C406F"/>
    <w:rsid w:val="007C4117"/>
    <w:rsid w:val="007C46C2"/>
    <w:rsid w:val="007C4887"/>
    <w:rsid w:val="007C48EE"/>
    <w:rsid w:val="007C4918"/>
    <w:rsid w:val="007C4C9B"/>
    <w:rsid w:val="007C4E62"/>
    <w:rsid w:val="007C5DD2"/>
    <w:rsid w:val="007C6F42"/>
    <w:rsid w:val="007C7B2C"/>
    <w:rsid w:val="007C7BFF"/>
    <w:rsid w:val="007D0BB5"/>
    <w:rsid w:val="007D0FF7"/>
    <w:rsid w:val="007D1FE8"/>
    <w:rsid w:val="007D25BE"/>
    <w:rsid w:val="007D298D"/>
    <w:rsid w:val="007D3D42"/>
    <w:rsid w:val="007D3EA8"/>
    <w:rsid w:val="007D4258"/>
    <w:rsid w:val="007D4421"/>
    <w:rsid w:val="007D4FD2"/>
    <w:rsid w:val="007D5120"/>
    <w:rsid w:val="007D51E1"/>
    <w:rsid w:val="007D6954"/>
    <w:rsid w:val="007D6972"/>
    <w:rsid w:val="007D71E1"/>
    <w:rsid w:val="007D7E79"/>
    <w:rsid w:val="007D7F6D"/>
    <w:rsid w:val="007E06DB"/>
    <w:rsid w:val="007E2133"/>
    <w:rsid w:val="007E2187"/>
    <w:rsid w:val="007E27DC"/>
    <w:rsid w:val="007E321C"/>
    <w:rsid w:val="007E34CF"/>
    <w:rsid w:val="007E35F0"/>
    <w:rsid w:val="007E3F0D"/>
    <w:rsid w:val="007E51EF"/>
    <w:rsid w:val="007E5283"/>
    <w:rsid w:val="007E56A5"/>
    <w:rsid w:val="007E68F8"/>
    <w:rsid w:val="007E6A3B"/>
    <w:rsid w:val="007E6AFA"/>
    <w:rsid w:val="007E72E4"/>
    <w:rsid w:val="007E7A10"/>
    <w:rsid w:val="007F018C"/>
    <w:rsid w:val="007F1056"/>
    <w:rsid w:val="007F1BA2"/>
    <w:rsid w:val="007F3469"/>
    <w:rsid w:val="007F4708"/>
    <w:rsid w:val="007F540C"/>
    <w:rsid w:val="007F6C46"/>
    <w:rsid w:val="007F6E75"/>
    <w:rsid w:val="007F716C"/>
    <w:rsid w:val="007F7883"/>
    <w:rsid w:val="008000E4"/>
    <w:rsid w:val="0080056D"/>
    <w:rsid w:val="00801148"/>
    <w:rsid w:val="008012CA"/>
    <w:rsid w:val="008013ED"/>
    <w:rsid w:val="00801D96"/>
    <w:rsid w:val="008020CC"/>
    <w:rsid w:val="0080261D"/>
    <w:rsid w:val="00802988"/>
    <w:rsid w:val="008030E9"/>
    <w:rsid w:val="008036CF"/>
    <w:rsid w:val="00803E07"/>
    <w:rsid w:val="008040DC"/>
    <w:rsid w:val="00804823"/>
    <w:rsid w:val="00804ECF"/>
    <w:rsid w:val="00805ADB"/>
    <w:rsid w:val="00806852"/>
    <w:rsid w:val="008074B5"/>
    <w:rsid w:val="0080752C"/>
    <w:rsid w:val="008076CF"/>
    <w:rsid w:val="0080787F"/>
    <w:rsid w:val="00807A45"/>
    <w:rsid w:val="00807ADB"/>
    <w:rsid w:val="008108E4"/>
    <w:rsid w:val="00810D1E"/>
    <w:rsid w:val="00811A42"/>
    <w:rsid w:val="008138EB"/>
    <w:rsid w:val="008141B7"/>
    <w:rsid w:val="0081429C"/>
    <w:rsid w:val="0081449E"/>
    <w:rsid w:val="00815060"/>
    <w:rsid w:val="00815254"/>
    <w:rsid w:val="008153B1"/>
    <w:rsid w:val="00815A2A"/>
    <w:rsid w:val="0081701D"/>
    <w:rsid w:val="008177EC"/>
    <w:rsid w:val="00817DA3"/>
    <w:rsid w:val="0082054C"/>
    <w:rsid w:val="00820966"/>
    <w:rsid w:val="00821EB9"/>
    <w:rsid w:val="00822168"/>
    <w:rsid w:val="00823130"/>
    <w:rsid w:val="00823189"/>
    <w:rsid w:val="00823E66"/>
    <w:rsid w:val="00824131"/>
    <w:rsid w:val="00825245"/>
    <w:rsid w:val="008261B8"/>
    <w:rsid w:val="008268A1"/>
    <w:rsid w:val="0082788A"/>
    <w:rsid w:val="00827C76"/>
    <w:rsid w:val="00830527"/>
    <w:rsid w:val="0083153B"/>
    <w:rsid w:val="00831584"/>
    <w:rsid w:val="008324E0"/>
    <w:rsid w:val="00832C35"/>
    <w:rsid w:val="00833B9B"/>
    <w:rsid w:val="0083413D"/>
    <w:rsid w:val="0083463C"/>
    <w:rsid w:val="00834BA0"/>
    <w:rsid w:val="00834EAD"/>
    <w:rsid w:val="008353D3"/>
    <w:rsid w:val="00836263"/>
    <w:rsid w:val="0083755D"/>
    <w:rsid w:val="00837961"/>
    <w:rsid w:val="00837C99"/>
    <w:rsid w:val="00837FA2"/>
    <w:rsid w:val="00840A86"/>
    <w:rsid w:val="00840D92"/>
    <w:rsid w:val="00841445"/>
    <w:rsid w:val="00841A7C"/>
    <w:rsid w:val="0084280F"/>
    <w:rsid w:val="00842A0B"/>
    <w:rsid w:val="00842A17"/>
    <w:rsid w:val="00842EEA"/>
    <w:rsid w:val="00843213"/>
    <w:rsid w:val="00843AE8"/>
    <w:rsid w:val="00843B00"/>
    <w:rsid w:val="00843B6B"/>
    <w:rsid w:val="00843C45"/>
    <w:rsid w:val="0084459D"/>
    <w:rsid w:val="00844B38"/>
    <w:rsid w:val="00844DF0"/>
    <w:rsid w:val="00844F3E"/>
    <w:rsid w:val="00845245"/>
    <w:rsid w:val="008452A7"/>
    <w:rsid w:val="00845436"/>
    <w:rsid w:val="00845D7E"/>
    <w:rsid w:val="00847073"/>
    <w:rsid w:val="008474F0"/>
    <w:rsid w:val="00847996"/>
    <w:rsid w:val="00847D17"/>
    <w:rsid w:val="00850338"/>
    <w:rsid w:val="0085036F"/>
    <w:rsid w:val="008504C1"/>
    <w:rsid w:val="00850F42"/>
    <w:rsid w:val="00852F68"/>
    <w:rsid w:val="00852F9C"/>
    <w:rsid w:val="008531DD"/>
    <w:rsid w:val="00853AE6"/>
    <w:rsid w:val="00853DF9"/>
    <w:rsid w:val="0085464F"/>
    <w:rsid w:val="00854D40"/>
    <w:rsid w:val="008554F0"/>
    <w:rsid w:val="00855E65"/>
    <w:rsid w:val="008561F9"/>
    <w:rsid w:val="00856B38"/>
    <w:rsid w:val="0085713A"/>
    <w:rsid w:val="00857441"/>
    <w:rsid w:val="00857A38"/>
    <w:rsid w:val="00857F48"/>
    <w:rsid w:val="00860637"/>
    <w:rsid w:val="0086094D"/>
    <w:rsid w:val="00860DCB"/>
    <w:rsid w:val="0086162A"/>
    <w:rsid w:val="00861FB9"/>
    <w:rsid w:val="00862912"/>
    <w:rsid w:val="00863177"/>
    <w:rsid w:val="00863456"/>
    <w:rsid w:val="00863CBF"/>
    <w:rsid w:val="00864B96"/>
    <w:rsid w:val="00864FF8"/>
    <w:rsid w:val="008652DA"/>
    <w:rsid w:val="00865635"/>
    <w:rsid w:val="00865642"/>
    <w:rsid w:val="008660EC"/>
    <w:rsid w:val="00866CEB"/>
    <w:rsid w:val="00866F4C"/>
    <w:rsid w:val="00870020"/>
    <w:rsid w:val="00871673"/>
    <w:rsid w:val="00871D0A"/>
    <w:rsid w:val="00871D0F"/>
    <w:rsid w:val="00871D71"/>
    <w:rsid w:val="00872518"/>
    <w:rsid w:val="00872EA7"/>
    <w:rsid w:val="00874F16"/>
    <w:rsid w:val="008750EA"/>
    <w:rsid w:val="008769AD"/>
    <w:rsid w:val="00876DC4"/>
    <w:rsid w:val="00876F06"/>
    <w:rsid w:val="00877CCD"/>
    <w:rsid w:val="00880743"/>
    <w:rsid w:val="008814A9"/>
    <w:rsid w:val="008814FB"/>
    <w:rsid w:val="00881531"/>
    <w:rsid w:val="008819F1"/>
    <w:rsid w:val="00881C25"/>
    <w:rsid w:val="008822F9"/>
    <w:rsid w:val="00882D31"/>
    <w:rsid w:val="008834FD"/>
    <w:rsid w:val="008838EA"/>
    <w:rsid w:val="0088505A"/>
    <w:rsid w:val="008858DC"/>
    <w:rsid w:val="008869B5"/>
    <w:rsid w:val="00886D68"/>
    <w:rsid w:val="00887CEE"/>
    <w:rsid w:val="00890DB1"/>
    <w:rsid w:val="00891D36"/>
    <w:rsid w:val="00891F64"/>
    <w:rsid w:val="0089249D"/>
    <w:rsid w:val="00892C85"/>
    <w:rsid w:val="00892D8D"/>
    <w:rsid w:val="00892D93"/>
    <w:rsid w:val="00892E2C"/>
    <w:rsid w:val="00893AA4"/>
    <w:rsid w:val="00893AFE"/>
    <w:rsid w:val="00894717"/>
    <w:rsid w:val="00896A41"/>
    <w:rsid w:val="00897489"/>
    <w:rsid w:val="00897684"/>
    <w:rsid w:val="00897AFC"/>
    <w:rsid w:val="008A0B1C"/>
    <w:rsid w:val="008A27DB"/>
    <w:rsid w:val="008A288C"/>
    <w:rsid w:val="008A28BF"/>
    <w:rsid w:val="008A2A16"/>
    <w:rsid w:val="008A3089"/>
    <w:rsid w:val="008A356B"/>
    <w:rsid w:val="008A3D85"/>
    <w:rsid w:val="008A40BD"/>
    <w:rsid w:val="008A45C8"/>
    <w:rsid w:val="008A4DBF"/>
    <w:rsid w:val="008A503B"/>
    <w:rsid w:val="008A5159"/>
    <w:rsid w:val="008A54B7"/>
    <w:rsid w:val="008A61F9"/>
    <w:rsid w:val="008A659B"/>
    <w:rsid w:val="008A68AE"/>
    <w:rsid w:val="008A730C"/>
    <w:rsid w:val="008A7BC3"/>
    <w:rsid w:val="008A7E33"/>
    <w:rsid w:val="008A7EAD"/>
    <w:rsid w:val="008B0191"/>
    <w:rsid w:val="008B0772"/>
    <w:rsid w:val="008B07F6"/>
    <w:rsid w:val="008B0924"/>
    <w:rsid w:val="008B0BFA"/>
    <w:rsid w:val="008B0DEE"/>
    <w:rsid w:val="008B1224"/>
    <w:rsid w:val="008B158E"/>
    <w:rsid w:val="008B241D"/>
    <w:rsid w:val="008B2A31"/>
    <w:rsid w:val="008B3101"/>
    <w:rsid w:val="008B323C"/>
    <w:rsid w:val="008B357D"/>
    <w:rsid w:val="008B39D0"/>
    <w:rsid w:val="008B409D"/>
    <w:rsid w:val="008B452C"/>
    <w:rsid w:val="008B4C0F"/>
    <w:rsid w:val="008B4CB7"/>
    <w:rsid w:val="008B51FC"/>
    <w:rsid w:val="008B5349"/>
    <w:rsid w:val="008B55E9"/>
    <w:rsid w:val="008B57CC"/>
    <w:rsid w:val="008B60AA"/>
    <w:rsid w:val="008B6744"/>
    <w:rsid w:val="008B6CD0"/>
    <w:rsid w:val="008B75E1"/>
    <w:rsid w:val="008B7674"/>
    <w:rsid w:val="008B77E4"/>
    <w:rsid w:val="008B7ECC"/>
    <w:rsid w:val="008C0150"/>
    <w:rsid w:val="008C0A4B"/>
    <w:rsid w:val="008C0AED"/>
    <w:rsid w:val="008C0C11"/>
    <w:rsid w:val="008C0DF4"/>
    <w:rsid w:val="008C240B"/>
    <w:rsid w:val="008C3545"/>
    <w:rsid w:val="008C365B"/>
    <w:rsid w:val="008C47B6"/>
    <w:rsid w:val="008C487C"/>
    <w:rsid w:val="008C531B"/>
    <w:rsid w:val="008C5A46"/>
    <w:rsid w:val="008C6769"/>
    <w:rsid w:val="008C7030"/>
    <w:rsid w:val="008C72EE"/>
    <w:rsid w:val="008C7685"/>
    <w:rsid w:val="008C7C8A"/>
    <w:rsid w:val="008D0242"/>
    <w:rsid w:val="008D0256"/>
    <w:rsid w:val="008D0D63"/>
    <w:rsid w:val="008D15FE"/>
    <w:rsid w:val="008D1E57"/>
    <w:rsid w:val="008D219B"/>
    <w:rsid w:val="008D2A43"/>
    <w:rsid w:val="008D3175"/>
    <w:rsid w:val="008D32D9"/>
    <w:rsid w:val="008D3718"/>
    <w:rsid w:val="008D3B68"/>
    <w:rsid w:val="008D4066"/>
    <w:rsid w:val="008D4446"/>
    <w:rsid w:val="008D5415"/>
    <w:rsid w:val="008D5867"/>
    <w:rsid w:val="008D6173"/>
    <w:rsid w:val="008D621E"/>
    <w:rsid w:val="008D63AD"/>
    <w:rsid w:val="008D7096"/>
    <w:rsid w:val="008D7FDE"/>
    <w:rsid w:val="008E0EF8"/>
    <w:rsid w:val="008E1E1B"/>
    <w:rsid w:val="008E2296"/>
    <w:rsid w:val="008E2529"/>
    <w:rsid w:val="008E29B7"/>
    <w:rsid w:val="008E2CB9"/>
    <w:rsid w:val="008E310F"/>
    <w:rsid w:val="008E38A1"/>
    <w:rsid w:val="008E3AE2"/>
    <w:rsid w:val="008E404D"/>
    <w:rsid w:val="008E4509"/>
    <w:rsid w:val="008E45B7"/>
    <w:rsid w:val="008E5747"/>
    <w:rsid w:val="008E5BF8"/>
    <w:rsid w:val="008E5DFC"/>
    <w:rsid w:val="008E607E"/>
    <w:rsid w:val="008E65CB"/>
    <w:rsid w:val="008E6851"/>
    <w:rsid w:val="008E7CB8"/>
    <w:rsid w:val="008F0134"/>
    <w:rsid w:val="008F01FE"/>
    <w:rsid w:val="008F079A"/>
    <w:rsid w:val="008F0884"/>
    <w:rsid w:val="008F0BF2"/>
    <w:rsid w:val="008F0F6A"/>
    <w:rsid w:val="008F1897"/>
    <w:rsid w:val="008F1C4E"/>
    <w:rsid w:val="008F2227"/>
    <w:rsid w:val="008F2E56"/>
    <w:rsid w:val="008F2FF1"/>
    <w:rsid w:val="008F32BF"/>
    <w:rsid w:val="008F3BC0"/>
    <w:rsid w:val="008F5EC0"/>
    <w:rsid w:val="008F7BC4"/>
    <w:rsid w:val="008F7CCC"/>
    <w:rsid w:val="008F7CD9"/>
    <w:rsid w:val="008F7ED1"/>
    <w:rsid w:val="00900A04"/>
    <w:rsid w:val="00900B8C"/>
    <w:rsid w:val="00900D36"/>
    <w:rsid w:val="00901210"/>
    <w:rsid w:val="00902297"/>
    <w:rsid w:val="00902D14"/>
    <w:rsid w:val="00903121"/>
    <w:rsid w:val="009044DD"/>
    <w:rsid w:val="009045BF"/>
    <w:rsid w:val="009049F8"/>
    <w:rsid w:val="00904E5D"/>
    <w:rsid w:val="00906389"/>
    <w:rsid w:val="0090639B"/>
    <w:rsid w:val="00906C38"/>
    <w:rsid w:val="00907046"/>
    <w:rsid w:val="00907336"/>
    <w:rsid w:val="00907918"/>
    <w:rsid w:val="00907BEF"/>
    <w:rsid w:val="00910D71"/>
    <w:rsid w:val="009122EC"/>
    <w:rsid w:val="0091312C"/>
    <w:rsid w:val="009135DB"/>
    <w:rsid w:val="00913633"/>
    <w:rsid w:val="00913772"/>
    <w:rsid w:val="00913BC6"/>
    <w:rsid w:val="00913CB8"/>
    <w:rsid w:val="00913F11"/>
    <w:rsid w:val="00914CED"/>
    <w:rsid w:val="00914D0D"/>
    <w:rsid w:val="009150FE"/>
    <w:rsid w:val="00915929"/>
    <w:rsid w:val="00915C8E"/>
    <w:rsid w:val="00916ACF"/>
    <w:rsid w:val="0091717F"/>
    <w:rsid w:val="00920196"/>
    <w:rsid w:val="00920AEC"/>
    <w:rsid w:val="009210E7"/>
    <w:rsid w:val="00921FBF"/>
    <w:rsid w:val="0092238E"/>
    <w:rsid w:val="00922B5E"/>
    <w:rsid w:val="0092302F"/>
    <w:rsid w:val="009232F0"/>
    <w:rsid w:val="00924122"/>
    <w:rsid w:val="0092474E"/>
    <w:rsid w:val="00924FEF"/>
    <w:rsid w:val="00925250"/>
    <w:rsid w:val="009252B3"/>
    <w:rsid w:val="0092548F"/>
    <w:rsid w:val="009256E8"/>
    <w:rsid w:val="009257FC"/>
    <w:rsid w:val="0092708E"/>
    <w:rsid w:val="00927F8D"/>
    <w:rsid w:val="00930903"/>
    <w:rsid w:val="009309A4"/>
    <w:rsid w:val="00931A81"/>
    <w:rsid w:val="00932D40"/>
    <w:rsid w:val="00932F5C"/>
    <w:rsid w:val="009331CB"/>
    <w:rsid w:val="009334C2"/>
    <w:rsid w:val="00934237"/>
    <w:rsid w:val="009346C9"/>
    <w:rsid w:val="00934D69"/>
    <w:rsid w:val="00935B63"/>
    <w:rsid w:val="00935B7D"/>
    <w:rsid w:val="00936FC3"/>
    <w:rsid w:val="009378F1"/>
    <w:rsid w:val="00937B1D"/>
    <w:rsid w:val="00937B56"/>
    <w:rsid w:val="00937E7A"/>
    <w:rsid w:val="00937E84"/>
    <w:rsid w:val="00940813"/>
    <w:rsid w:val="00940A75"/>
    <w:rsid w:val="00941926"/>
    <w:rsid w:val="00942062"/>
    <w:rsid w:val="00942638"/>
    <w:rsid w:val="00942A8B"/>
    <w:rsid w:val="00942AD6"/>
    <w:rsid w:val="00942E3E"/>
    <w:rsid w:val="00942E92"/>
    <w:rsid w:val="00942FE6"/>
    <w:rsid w:val="009432C9"/>
    <w:rsid w:val="00943A53"/>
    <w:rsid w:val="00943B39"/>
    <w:rsid w:val="0094431E"/>
    <w:rsid w:val="00944A8F"/>
    <w:rsid w:val="00944CDB"/>
    <w:rsid w:val="009451C7"/>
    <w:rsid w:val="0094543D"/>
    <w:rsid w:val="00945B6B"/>
    <w:rsid w:val="00945F49"/>
    <w:rsid w:val="00946209"/>
    <w:rsid w:val="00946F74"/>
    <w:rsid w:val="009471A0"/>
    <w:rsid w:val="00950CA0"/>
    <w:rsid w:val="00952379"/>
    <w:rsid w:val="00952559"/>
    <w:rsid w:val="009537A4"/>
    <w:rsid w:val="0095390D"/>
    <w:rsid w:val="00953A2A"/>
    <w:rsid w:val="009544AB"/>
    <w:rsid w:val="00954E71"/>
    <w:rsid w:val="009559B6"/>
    <w:rsid w:val="00955B76"/>
    <w:rsid w:val="00955DA1"/>
    <w:rsid w:val="00955DB5"/>
    <w:rsid w:val="00956045"/>
    <w:rsid w:val="0095661B"/>
    <w:rsid w:val="00957B03"/>
    <w:rsid w:val="00957D31"/>
    <w:rsid w:val="009611F2"/>
    <w:rsid w:val="009620E3"/>
    <w:rsid w:val="00962C90"/>
    <w:rsid w:val="009639C7"/>
    <w:rsid w:val="0096473B"/>
    <w:rsid w:val="00964AD4"/>
    <w:rsid w:val="00964E02"/>
    <w:rsid w:val="0096512F"/>
    <w:rsid w:val="00965A3A"/>
    <w:rsid w:val="0096661E"/>
    <w:rsid w:val="009666F7"/>
    <w:rsid w:val="00966AD9"/>
    <w:rsid w:val="00966BF4"/>
    <w:rsid w:val="00966CB1"/>
    <w:rsid w:val="00967656"/>
    <w:rsid w:val="00967F5D"/>
    <w:rsid w:val="009700DA"/>
    <w:rsid w:val="00970222"/>
    <w:rsid w:val="009704DE"/>
    <w:rsid w:val="00970E02"/>
    <w:rsid w:val="009711FC"/>
    <w:rsid w:val="00971AFE"/>
    <w:rsid w:val="00971D0F"/>
    <w:rsid w:val="00973112"/>
    <w:rsid w:val="00973D59"/>
    <w:rsid w:val="00975634"/>
    <w:rsid w:val="00975944"/>
    <w:rsid w:val="00975FA1"/>
    <w:rsid w:val="00977053"/>
    <w:rsid w:val="0097707C"/>
    <w:rsid w:val="009811EF"/>
    <w:rsid w:val="0098125F"/>
    <w:rsid w:val="00981A50"/>
    <w:rsid w:val="00981B9D"/>
    <w:rsid w:val="0098260B"/>
    <w:rsid w:val="009828A2"/>
    <w:rsid w:val="00982BFD"/>
    <w:rsid w:val="00982F38"/>
    <w:rsid w:val="0098364B"/>
    <w:rsid w:val="009842C7"/>
    <w:rsid w:val="009843E6"/>
    <w:rsid w:val="009847DF"/>
    <w:rsid w:val="009854F3"/>
    <w:rsid w:val="009858B4"/>
    <w:rsid w:val="0098679A"/>
    <w:rsid w:val="00987778"/>
    <w:rsid w:val="00990AE5"/>
    <w:rsid w:val="0099256C"/>
    <w:rsid w:val="00992A65"/>
    <w:rsid w:val="00992A9B"/>
    <w:rsid w:val="00992E5A"/>
    <w:rsid w:val="0099304C"/>
    <w:rsid w:val="00993347"/>
    <w:rsid w:val="0099355E"/>
    <w:rsid w:val="00993F93"/>
    <w:rsid w:val="009946A3"/>
    <w:rsid w:val="00994FA9"/>
    <w:rsid w:val="009950E6"/>
    <w:rsid w:val="00995281"/>
    <w:rsid w:val="0099586B"/>
    <w:rsid w:val="009959DC"/>
    <w:rsid w:val="00996150"/>
    <w:rsid w:val="009961BF"/>
    <w:rsid w:val="00996781"/>
    <w:rsid w:val="009A0741"/>
    <w:rsid w:val="009A16BF"/>
    <w:rsid w:val="009A1A5D"/>
    <w:rsid w:val="009A1F7B"/>
    <w:rsid w:val="009A1FDC"/>
    <w:rsid w:val="009A44AE"/>
    <w:rsid w:val="009A44BD"/>
    <w:rsid w:val="009A4599"/>
    <w:rsid w:val="009A4D4E"/>
    <w:rsid w:val="009A5E33"/>
    <w:rsid w:val="009A6682"/>
    <w:rsid w:val="009A71E7"/>
    <w:rsid w:val="009A7818"/>
    <w:rsid w:val="009A793C"/>
    <w:rsid w:val="009A7B86"/>
    <w:rsid w:val="009A7C12"/>
    <w:rsid w:val="009A7D7F"/>
    <w:rsid w:val="009B021B"/>
    <w:rsid w:val="009B0683"/>
    <w:rsid w:val="009B0921"/>
    <w:rsid w:val="009B12B4"/>
    <w:rsid w:val="009B15B3"/>
    <w:rsid w:val="009B1E0C"/>
    <w:rsid w:val="009B28DF"/>
    <w:rsid w:val="009B2C94"/>
    <w:rsid w:val="009B4D7D"/>
    <w:rsid w:val="009B52C6"/>
    <w:rsid w:val="009B5507"/>
    <w:rsid w:val="009B56A3"/>
    <w:rsid w:val="009B6E40"/>
    <w:rsid w:val="009B7A16"/>
    <w:rsid w:val="009B7E7E"/>
    <w:rsid w:val="009C07F9"/>
    <w:rsid w:val="009C1835"/>
    <w:rsid w:val="009C1993"/>
    <w:rsid w:val="009C1A76"/>
    <w:rsid w:val="009C2177"/>
    <w:rsid w:val="009C21FB"/>
    <w:rsid w:val="009C2A6F"/>
    <w:rsid w:val="009C2C8F"/>
    <w:rsid w:val="009C3865"/>
    <w:rsid w:val="009C3B21"/>
    <w:rsid w:val="009C3D75"/>
    <w:rsid w:val="009C40B9"/>
    <w:rsid w:val="009C45A6"/>
    <w:rsid w:val="009C4FD1"/>
    <w:rsid w:val="009C5E48"/>
    <w:rsid w:val="009C5E73"/>
    <w:rsid w:val="009C6045"/>
    <w:rsid w:val="009C60C1"/>
    <w:rsid w:val="009C65AE"/>
    <w:rsid w:val="009C7080"/>
    <w:rsid w:val="009C7359"/>
    <w:rsid w:val="009C7C39"/>
    <w:rsid w:val="009C7D7A"/>
    <w:rsid w:val="009C7FA1"/>
    <w:rsid w:val="009D0138"/>
    <w:rsid w:val="009D0D38"/>
    <w:rsid w:val="009D0FA3"/>
    <w:rsid w:val="009D14AC"/>
    <w:rsid w:val="009D202A"/>
    <w:rsid w:val="009D270D"/>
    <w:rsid w:val="009D2848"/>
    <w:rsid w:val="009D289F"/>
    <w:rsid w:val="009D295A"/>
    <w:rsid w:val="009D3081"/>
    <w:rsid w:val="009D3616"/>
    <w:rsid w:val="009D3A84"/>
    <w:rsid w:val="009D3BAF"/>
    <w:rsid w:val="009D3D2D"/>
    <w:rsid w:val="009D3FD1"/>
    <w:rsid w:val="009D435C"/>
    <w:rsid w:val="009D4883"/>
    <w:rsid w:val="009D6693"/>
    <w:rsid w:val="009E0151"/>
    <w:rsid w:val="009E02EE"/>
    <w:rsid w:val="009E0EC4"/>
    <w:rsid w:val="009E1184"/>
    <w:rsid w:val="009E1386"/>
    <w:rsid w:val="009E1AB5"/>
    <w:rsid w:val="009E1E0A"/>
    <w:rsid w:val="009E3D24"/>
    <w:rsid w:val="009E3FD3"/>
    <w:rsid w:val="009E4639"/>
    <w:rsid w:val="009E4DAC"/>
    <w:rsid w:val="009E60AC"/>
    <w:rsid w:val="009F0392"/>
    <w:rsid w:val="009F0850"/>
    <w:rsid w:val="009F1EDC"/>
    <w:rsid w:val="009F1F2E"/>
    <w:rsid w:val="009F34E6"/>
    <w:rsid w:val="009F38A8"/>
    <w:rsid w:val="009F3D02"/>
    <w:rsid w:val="009F43A4"/>
    <w:rsid w:val="009F516B"/>
    <w:rsid w:val="009F5801"/>
    <w:rsid w:val="009F6A78"/>
    <w:rsid w:val="009F6D75"/>
    <w:rsid w:val="009F6F7D"/>
    <w:rsid w:val="009F7098"/>
    <w:rsid w:val="009F7319"/>
    <w:rsid w:val="00A000BF"/>
    <w:rsid w:val="00A00346"/>
    <w:rsid w:val="00A014B3"/>
    <w:rsid w:val="00A01600"/>
    <w:rsid w:val="00A01671"/>
    <w:rsid w:val="00A02853"/>
    <w:rsid w:val="00A02FDC"/>
    <w:rsid w:val="00A0338B"/>
    <w:rsid w:val="00A0375A"/>
    <w:rsid w:val="00A04E3C"/>
    <w:rsid w:val="00A05493"/>
    <w:rsid w:val="00A06360"/>
    <w:rsid w:val="00A06379"/>
    <w:rsid w:val="00A06DED"/>
    <w:rsid w:val="00A06E24"/>
    <w:rsid w:val="00A07512"/>
    <w:rsid w:val="00A07B85"/>
    <w:rsid w:val="00A113DC"/>
    <w:rsid w:val="00A11893"/>
    <w:rsid w:val="00A11B01"/>
    <w:rsid w:val="00A11CF9"/>
    <w:rsid w:val="00A1262D"/>
    <w:rsid w:val="00A13725"/>
    <w:rsid w:val="00A1451B"/>
    <w:rsid w:val="00A146E6"/>
    <w:rsid w:val="00A14E75"/>
    <w:rsid w:val="00A1517B"/>
    <w:rsid w:val="00A151BF"/>
    <w:rsid w:val="00A1530E"/>
    <w:rsid w:val="00A156AE"/>
    <w:rsid w:val="00A159F2"/>
    <w:rsid w:val="00A159F9"/>
    <w:rsid w:val="00A15A66"/>
    <w:rsid w:val="00A15D7D"/>
    <w:rsid w:val="00A16401"/>
    <w:rsid w:val="00A16B63"/>
    <w:rsid w:val="00A16D37"/>
    <w:rsid w:val="00A17A43"/>
    <w:rsid w:val="00A17B6E"/>
    <w:rsid w:val="00A215E7"/>
    <w:rsid w:val="00A21691"/>
    <w:rsid w:val="00A22953"/>
    <w:rsid w:val="00A23644"/>
    <w:rsid w:val="00A253A0"/>
    <w:rsid w:val="00A255CC"/>
    <w:rsid w:val="00A25F3C"/>
    <w:rsid w:val="00A26107"/>
    <w:rsid w:val="00A2619C"/>
    <w:rsid w:val="00A26BF9"/>
    <w:rsid w:val="00A26FC3"/>
    <w:rsid w:val="00A271B1"/>
    <w:rsid w:val="00A27421"/>
    <w:rsid w:val="00A27CCC"/>
    <w:rsid w:val="00A30799"/>
    <w:rsid w:val="00A311F0"/>
    <w:rsid w:val="00A31E02"/>
    <w:rsid w:val="00A32A5D"/>
    <w:rsid w:val="00A33122"/>
    <w:rsid w:val="00A333B6"/>
    <w:rsid w:val="00A33539"/>
    <w:rsid w:val="00A34145"/>
    <w:rsid w:val="00A34322"/>
    <w:rsid w:val="00A3452A"/>
    <w:rsid w:val="00A3482D"/>
    <w:rsid w:val="00A34CB3"/>
    <w:rsid w:val="00A34E11"/>
    <w:rsid w:val="00A34F25"/>
    <w:rsid w:val="00A354EE"/>
    <w:rsid w:val="00A35DBC"/>
    <w:rsid w:val="00A372ED"/>
    <w:rsid w:val="00A37F23"/>
    <w:rsid w:val="00A401C7"/>
    <w:rsid w:val="00A40237"/>
    <w:rsid w:val="00A41970"/>
    <w:rsid w:val="00A42340"/>
    <w:rsid w:val="00A4570A"/>
    <w:rsid w:val="00A46198"/>
    <w:rsid w:val="00A46F49"/>
    <w:rsid w:val="00A470A9"/>
    <w:rsid w:val="00A51025"/>
    <w:rsid w:val="00A5178C"/>
    <w:rsid w:val="00A51983"/>
    <w:rsid w:val="00A51A2C"/>
    <w:rsid w:val="00A51B19"/>
    <w:rsid w:val="00A52454"/>
    <w:rsid w:val="00A52591"/>
    <w:rsid w:val="00A53661"/>
    <w:rsid w:val="00A53809"/>
    <w:rsid w:val="00A54332"/>
    <w:rsid w:val="00A544C0"/>
    <w:rsid w:val="00A547CA"/>
    <w:rsid w:val="00A54EE3"/>
    <w:rsid w:val="00A55F4B"/>
    <w:rsid w:val="00A55FCA"/>
    <w:rsid w:val="00A563B5"/>
    <w:rsid w:val="00A564CE"/>
    <w:rsid w:val="00A56D11"/>
    <w:rsid w:val="00A57138"/>
    <w:rsid w:val="00A57844"/>
    <w:rsid w:val="00A57867"/>
    <w:rsid w:val="00A57EE6"/>
    <w:rsid w:val="00A60032"/>
    <w:rsid w:val="00A60104"/>
    <w:rsid w:val="00A605A9"/>
    <w:rsid w:val="00A606F1"/>
    <w:rsid w:val="00A61258"/>
    <w:rsid w:val="00A6135D"/>
    <w:rsid w:val="00A61C9E"/>
    <w:rsid w:val="00A61FFB"/>
    <w:rsid w:val="00A62D8B"/>
    <w:rsid w:val="00A6316F"/>
    <w:rsid w:val="00A63E16"/>
    <w:rsid w:val="00A63FDB"/>
    <w:rsid w:val="00A6411A"/>
    <w:rsid w:val="00A6482A"/>
    <w:rsid w:val="00A653DE"/>
    <w:rsid w:val="00A6637D"/>
    <w:rsid w:val="00A66D30"/>
    <w:rsid w:val="00A6701C"/>
    <w:rsid w:val="00A67DDF"/>
    <w:rsid w:val="00A7033C"/>
    <w:rsid w:val="00A70F61"/>
    <w:rsid w:val="00A71DB3"/>
    <w:rsid w:val="00A723CB"/>
    <w:rsid w:val="00A72FA8"/>
    <w:rsid w:val="00A751CB"/>
    <w:rsid w:val="00A754A6"/>
    <w:rsid w:val="00A75A1B"/>
    <w:rsid w:val="00A75D3F"/>
    <w:rsid w:val="00A7623F"/>
    <w:rsid w:val="00A76771"/>
    <w:rsid w:val="00A76955"/>
    <w:rsid w:val="00A777A1"/>
    <w:rsid w:val="00A77FD5"/>
    <w:rsid w:val="00A807C0"/>
    <w:rsid w:val="00A83110"/>
    <w:rsid w:val="00A8343F"/>
    <w:rsid w:val="00A83639"/>
    <w:rsid w:val="00A83CAB"/>
    <w:rsid w:val="00A8491C"/>
    <w:rsid w:val="00A85290"/>
    <w:rsid w:val="00A85890"/>
    <w:rsid w:val="00A85EDB"/>
    <w:rsid w:val="00A86A72"/>
    <w:rsid w:val="00A87FFE"/>
    <w:rsid w:val="00A903E7"/>
    <w:rsid w:val="00A905FF"/>
    <w:rsid w:val="00A9086F"/>
    <w:rsid w:val="00A90B21"/>
    <w:rsid w:val="00A91BCB"/>
    <w:rsid w:val="00A920AF"/>
    <w:rsid w:val="00A94046"/>
    <w:rsid w:val="00A95EB5"/>
    <w:rsid w:val="00A95F4A"/>
    <w:rsid w:val="00A963FA"/>
    <w:rsid w:val="00A96780"/>
    <w:rsid w:val="00A96926"/>
    <w:rsid w:val="00A971D9"/>
    <w:rsid w:val="00A97934"/>
    <w:rsid w:val="00AA0010"/>
    <w:rsid w:val="00AA030D"/>
    <w:rsid w:val="00AA0BEE"/>
    <w:rsid w:val="00AA1430"/>
    <w:rsid w:val="00AA1E7F"/>
    <w:rsid w:val="00AA2236"/>
    <w:rsid w:val="00AA4046"/>
    <w:rsid w:val="00AA567A"/>
    <w:rsid w:val="00AA6037"/>
    <w:rsid w:val="00AA67B9"/>
    <w:rsid w:val="00AA67CB"/>
    <w:rsid w:val="00AA7234"/>
    <w:rsid w:val="00AA7926"/>
    <w:rsid w:val="00AB0670"/>
    <w:rsid w:val="00AB145B"/>
    <w:rsid w:val="00AB2310"/>
    <w:rsid w:val="00AB26D1"/>
    <w:rsid w:val="00AB278F"/>
    <w:rsid w:val="00AB2E40"/>
    <w:rsid w:val="00AB3056"/>
    <w:rsid w:val="00AB30B8"/>
    <w:rsid w:val="00AB3211"/>
    <w:rsid w:val="00AB35EA"/>
    <w:rsid w:val="00AB458F"/>
    <w:rsid w:val="00AB4C55"/>
    <w:rsid w:val="00AB51F5"/>
    <w:rsid w:val="00AB5FC7"/>
    <w:rsid w:val="00AB6A34"/>
    <w:rsid w:val="00AB6B37"/>
    <w:rsid w:val="00AB70CD"/>
    <w:rsid w:val="00AB711D"/>
    <w:rsid w:val="00AB78AB"/>
    <w:rsid w:val="00AB7944"/>
    <w:rsid w:val="00AC07BD"/>
    <w:rsid w:val="00AC0B92"/>
    <w:rsid w:val="00AC196D"/>
    <w:rsid w:val="00AC1CA8"/>
    <w:rsid w:val="00AC1EB4"/>
    <w:rsid w:val="00AC1F52"/>
    <w:rsid w:val="00AC2124"/>
    <w:rsid w:val="00AC2877"/>
    <w:rsid w:val="00AC2D47"/>
    <w:rsid w:val="00AC3329"/>
    <w:rsid w:val="00AC3463"/>
    <w:rsid w:val="00AC35B9"/>
    <w:rsid w:val="00AC38BC"/>
    <w:rsid w:val="00AC3C38"/>
    <w:rsid w:val="00AC475D"/>
    <w:rsid w:val="00AC4D5A"/>
    <w:rsid w:val="00AC4E5B"/>
    <w:rsid w:val="00AC5886"/>
    <w:rsid w:val="00AC5A22"/>
    <w:rsid w:val="00AC61A1"/>
    <w:rsid w:val="00AC639A"/>
    <w:rsid w:val="00AC6765"/>
    <w:rsid w:val="00AC71DD"/>
    <w:rsid w:val="00AC7D9F"/>
    <w:rsid w:val="00AD0965"/>
    <w:rsid w:val="00AD178E"/>
    <w:rsid w:val="00AD1A64"/>
    <w:rsid w:val="00AD250E"/>
    <w:rsid w:val="00AD2A49"/>
    <w:rsid w:val="00AD37BF"/>
    <w:rsid w:val="00AD3E69"/>
    <w:rsid w:val="00AD3F63"/>
    <w:rsid w:val="00AD506C"/>
    <w:rsid w:val="00AD55D1"/>
    <w:rsid w:val="00AD5F7D"/>
    <w:rsid w:val="00AD6453"/>
    <w:rsid w:val="00AD7034"/>
    <w:rsid w:val="00AD7368"/>
    <w:rsid w:val="00AD7AD8"/>
    <w:rsid w:val="00AD7E27"/>
    <w:rsid w:val="00AE05CE"/>
    <w:rsid w:val="00AE0E11"/>
    <w:rsid w:val="00AE212F"/>
    <w:rsid w:val="00AE315B"/>
    <w:rsid w:val="00AE3214"/>
    <w:rsid w:val="00AE3E20"/>
    <w:rsid w:val="00AE4103"/>
    <w:rsid w:val="00AE439C"/>
    <w:rsid w:val="00AE52FF"/>
    <w:rsid w:val="00AE54E4"/>
    <w:rsid w:val="00AE5B98"/>
    <w:rsid w:val="00AE5E7C"/>
    <w:rsid w:val="00AE755E"/>
    <w:rsid w:val="00AE7619"/>
    <w:rsid w:val="00AE7EB7"/>
    <w:rsid w:val="00AF09B3"/>
    <w:rsid w:val="00AF130A"/>
    <w:rsid w:val="00AF138F"/>
    <w:rsid w:val="00AF13CF"/>
    <w:rsid w:val="00AF14FA"/>
    <w:rsid w:val="00AF2637"/>
    <w:rsid w:val="00AF263D"/>
    <w:rsid w:val="00AF265B"/>
    <w:rsid w:val="00AF35DC"/>
    <w:rsid w:val="00AF3A72"/>
    <w:rsid w:val="00AF3FBB"/>
    <w:rsid w:val="00AF51B4"/>
    <w:rsid w:val="00AF54F6"/>
    <w:rsid w:val="00AF581B"/>
    <w:rsid w:val="00AF59F4"/>
    <w:rsid w:val="00AF6056"/>
    <w:rsid w:val="00AF6577"/>
    <w:rsid w:val="00AF7139"/>
    <w:rsid w:val="00AF725A"/>
    <w:rsid w:val="00AF7D56"/>
    <w:rsid w:val="00B01706"/>
    <w:rsid w:val="00B01712"/>
    <w:rsid w:val="00B02718"/>
    <w:rsid w:val="00B02938"/>
    <w:rsid w:val="00B03F84"/>
    <w:rsid w:val="00B04179"/>
    <w:rsid w:val="00B04BD4"/>
    <w:rsid w:val="00B05725"/>
    <w:rsid w:val="00B05AFA"/>
    <w:rsid w:val="00B05CEC"/>
    <w:rsid w:val="00B06569"/>
    <w:rsid w:val="00B0658B"/>
    <w:rsid w:val="00B07012"/>
    <w:rsid w:val="00B07587"/>
    <w:rsid w:val="00B076C0"/>
    <w:rsid w:val="00B077C6"/>
    <w:rsid w:val="00B1135F"/>
    <w:rsid w:val="00B11943"/>
    <w:rsid w:val="00B12836"/>
    <w:rsid w:val="00B1284C"/>
    <w:rsid w:val="00B12E60"/>
    <w:rsid w:val="00B130BD"/>
    <w:rsid w:val="00B1324C"/>
    <w:rsid w:val="00B14073"/>
    <w:rsid w:val="00B14139"/>
    <w:rsid w:val="00B1473A"/>
    <w:rsid w:val="00B14CAD"/>
    <w:rsid w:val="00B1572E"/>
    <w:rsid w:val="00B204C6"/>
    <w:rsid w:val="00B20626"/>
    <w:rsid w:val="00B21155"/>
    <w:rsid w:val="00B21726"/>
    <w:rsid w:val="00B22640"/>
    <w:rsid w:val="00B22DF1"/>
    <w:rsid w:val="00B22FC1"/>
    <w:rsid w:val="00B24715"/>
    <w:rsid w:val="00B25158"/>
    <w:rsid w:val="00B2614A"/>
    <w:rsid w:val="00B27263"/>
    <w:rsid w:val="00B27B59"/>
    <w:rsid w:val="00B3000D"/>
    <w:rsid w:val="00B311D7"/>
    <w:rsid w:val="00B3184B"/>
    <w:rsid w:val="00B31B85"/>
    <w:rsid w:val="00B31C93"/>
    <w:rsid w:val="00B31FDD"/>
    <w:rsid w:val="00B32B2E"/>
    <w:rsid w:val="00B32CAE"/>
    <w:rsid w:val="00B32E71"/>
    <w:rsid w:val="00B333FB"/>
    <w:rsid w:val="00B336E2"/>
    <w:rsid w:val="00B33D19"/>
    <w:rsid w:val="00B348E7"/>
    <w:rsid w:val="00B34DB6"/>
    <w:rsid w:val="00B35BA1"/>
    <w:rsid w:val="00B36098"/>
    <w:rsid w:val="00B3651E"/>
    <w:rsid w:val="00B368D5"/>
    <w:rsid w:val="00B36DBA"/>
    <w:rsid w:val="00B37991"/>
    <w:rsid w:val="00B37C82"/>
    <w:rsid w:val="00B37DFE"/>
    <w:rsid w:val="00B404BF"/>
    <w:rsid w:val="00B4060E"/>
    <w:rsid w:val="00B41DDE"/>
    <w:rsid w:val="00B42C9C"/>
    <w:rsid w:val="00B43097"/>
    <w:rsid w:val="00B4333D"/>
    <w:rsid w:val="00B44575"/>
    <w:rsid w:val="00B44A38"/>
    <w:rsid w:val="00B44F2F"/>
    <w:rsid w:val="00B45C65"/>
    <w:rsid w:val="00B46951"/>
    <w:rsid w:val="00B46AA9"/>
    <w:rsid w:val="00B46C7F"/>
    <w:rsid w:val="00B476FE"/>
    <w:rsid w:val="00B50253"/>
    <w:rsid w:val="00B50395"/>
    <w:rsid w:val="00B506D2"/>
    <w:rsid w:val="00B50B98"/>
    <w:rsid w:val="00B50FA6"/>
    <w:rsid w:val="00B510D4"/>
    <w:rsid w:val="00B5153A"/>
    <w:rsid w:val="00B51A73"/>
    <w:rsid w:val="00B51FAB"/>
    <w:rsid w:val="00B52BCA"/>
    <w:rsid w:val="00B53B58"/>
    <w:rsid w:val="00B53CBA"/>
    <w:rsid w:val="00B53E27"/>
    <w:rsid w:val="00B54047"/>
    <w:rsid w:val="00B543F0"/>
    <w:rsid w:val="00B54450"/>
    <w:rsid w:val="00B5472F"/>
    <w:rsid w:val="00B54778"/>
    <w:rsid w:val="00B54C36"/>
    <w:rsid w:val="00B5592D"/>
    <w:rsid w:val="00B5596E"/>
    <w:rsid w:val="00B55D0F"/>
    <w:rsid w:val="00B5638B"/>
    <w:rsid w:val="00B56E0C"/>
    <w:rsid w:val="00B57BC7"/>
    <w:rsid w:val="00B600D4"/>
    <w:rsid w:val="00B609AA"/>
    <w:rsid w:val="00B609BD"/>
    <w:rsid w:val="00B60C43"/>
    <w:rsid w:val="00B6191C"/>
    <w:rsid w:val="00B61EDE"/>
    <w:rsid w:val="00B623FF"/>
    <w:rsid w:val="00B62C4F"/>
    <w:rsid w:val="00B63361"/>
    <w:rsid w:val="00B6362C"/>
    <w:rsid w:val="00B63B1A"/>
    <w:rsid w:val="00B63BA6"/>
    <w:rsid w:val="00B64094"/>
    <w:rsid w:val="00B6437B"/>
    <w:rsid w:val="00B6456A"/>
    <w:rsid w:val="00B649AE"/>
    <w:rsid w:val="00B64EF1"/>
    <w:rsid w:val="00B6578A"/>
    <w:rsid w:val="00B657E1"/>
    <w:rsid w:val="00B65815"/>
    <w:rsid w:val="00B66F2B"/>
    <w:rsid w:val="00B67C9F"/>
    <w:rsid w:val="00B67D66"/>
    <w:rsid w:val="00B70DEB"/>
    <w:rsid w:val="00B71636"/>
    <w:rsid w:val="00B72AFA"/>
    <w:rsid w:val="00B72D63"/>
    <w:rsid w:val="00B72F40"/>
    <w:rsid w:val="00B737F1"/>
    <w:rsid w:val="00B75462"/>
    <w:rsid w:val="00B75BED"/>
    <w:rsid w:val="00B760C7"/>
    <w:rsid w:val="00B76BD2"/>
    <w:rsid w:val="00B76FF1"/>
    <w:rsid w:val="00B7795C"/>
    <w:rsid w:val="00B77AA5"/>
    <w:rsid w:val="00B80397"/>
    <w:rsid w:val="00B81588"/>
    <w:rsid w:val="00B81A9F"/>
    <w:rsid w:val="00B822A2"/>
    <w:rsid w:val="00B835BF"/>
    <w:rsid w:val="00B83B34"/>
    <w:rsid w:val="00B83C64"/>
    <w:rsid w:val="00B83CDC"/>
    <w:rsid w:val="00B84369"/>
    <w:rsid w:val="00B84738"/>
    <w:rsid w:val="00B848DE"/>
    <w:rsid w:val="00B855DA"/>
    <w:rsid w:val="00B8587E"/>
    <w:rsid w:val="00B85CDD"/>
    <w:rsid w:val="00B85FAB"/>
    <w:rsid w:val="00B868B9"/>
    <w:rsid w:val="00B86D19"/>
    <w:rsid w:val="00B90F6E"/>
    <w:rsid w:val="00B911BD"/>
    <w:rsid w:val="00B9180F"/>
    <w:rsid w:val="00B91CA6"/>
    <w:rsid w:val="00B928F4"/>
    <w:rsid w:val="00B92963"/>
    <w:rsid w:val="00B92FD9"/>
    <w:rsid w:val="00B93137"/>
    <w:rsid w:val="00B9331B"/>
    <w:rsid w:val="00B9337E"/>
    <w:rsid w:val="00B93B5C"/>
    <w:rsid w:val="00B93C3D"/>
    <w:rsid w:val="00B93DF2"/>
    <w:rsid w:val="00B94CA2"/>
    <w:rsid w:val="00B95220"/>
    <w:rsid w:val="00B95670"/>
    <w:rsid w:val="00B977B2"/>
    <w:rsid w:val="00B97E60"/>
    <w:rsid w:val="00B97FF7"/>
    <w:rsid w:val="00BA0199"/>
    <w:rsid w:val="00BA052A"/>
    <w:rsid w:val="00BA074D"/>
    <w:rsid w:val="00BA0813"/>
    <w:rsid w:val="00BA1AE5"/>
    <w:rsid w:val="00BA2604"/>
    <w:rsid w:val="00BA2D69"/>
    <w:rsid w:val="00BA303D"/>
    <w:rsid w:val="00BA387D"/>
    <w:rsid w:val="00BA3880"/>
    <w:rsid w:val="00BA3BB6"/>
    <w:rsid w:val="00BA452D"/>
    <w:rsid w:val="00BB080E"/>
    <w:rsid w:val="00BB082C"/>
    <w:rsid w:val="00BB0EFF"/>
    <w:rsid w:val="00BB142F"/>
    <w:rsid w:val="00BB16C1"/>
    <w:rsid w:val="00BB3170"/>
    <w:rsid w:val="00BB395F"/>
    <w:rsid w:val="00BB3CD3"/>
    <w:rsid w:val="00BB3FEE"/>
    <w:rsid w:val="00BB4327"/>
    <w:rsid w:val="00BB4960"/>
    <w:rsid w:val="00BB4EEC"/>
    <w:rsid w:val="00BB528A"/>
    <w:rsid w:val="00BB53AB"/>
    <w:rsid w:val="00BB5BD3"/>
    <w:rsid w:val="00BB60D9"/>
    <w:rsid w:val="00BB68B8"/>
    <w:rsid w:val="00BB6D66"/>
    <w:rsid w:val="00BB6E3C"/>
    <w:rsid w:val="00BB7BCE"/>
    <w:rsid w:val="00BC0723"/>
    <w:rsid w:val="00BC1218"/>
    <w:rsid w:val="00BC161A"/>
    <w:rsid w:val="00BC1953"/>
    <w:rsid w:val="00BC2F9A"/>
    <w:rsid w:val="00BC3FF2"/>
    <w:rsid w:val="00BC401A"/>
    <w:rsid w:val="00BC429A"/>
    <w:rsid w:val="00BC4EF7"/>
    <w:rsid w:val="00BC5064"/>
    <w:rsid w:val="00BC5DD6"/>
    <w:rsid w:val="00BC5E6B"/>
    <w:rsid w:val="00BC61FD"/>
    <w:rsid w:val="00BC6284"/>
    <w:rsid w:val="00BC6583"/>
    <w:rsid w:val="00BC6E34"/>
    <w:rsid w:val="00BC709E"/>
    <w:rsid w:val="00BC74E3"/>
    <w:rsid w:val="00BD0008"/>
    <w:rsid w:val="00BD013F"/>
    <w:rsid w:val="00BD05C1"/>
    <w:rsid w:val="00BD0D4C"/>
    <w:rsid w:val="00BD1C06"/>
    <w:rsid w:val="00BD21B4"/>
    <w:rsid w:val="00BD36A2"/>
    <w:rsid w:val="00BD3D4D"/>
    <w:rsid w:val="00BD4ADB"/>
    <w:rsid w:val="00BD4B05"/>
    <w:rsid w:val="00BD650D"/>
    <w:rsid w:val="00BD676F"/>
    <w:rsid w:val="00BD6E81"/>
    <w:rsid w:val="00BD6F1F"/>
    <w:rsid w:val="00BD74F7"/>
    <w:rsid w:val="00BD75E2"/>
    <w:rsid w:val="00BE053F"/>
    <w:rsid w:val="00BE0C02"/>
    <w:rsid w:val="00BE0F8B"/>
    <w:rsid w:val="00BE10D6"/>
    <w:rsid w:val="00BE197B"/>
    <w:rsid w:val="00BE2BD8"/>
    <w:rsid w:val="00BE2EE2"/>
    <w:rsid w:val="00BE333A"/>
    <w:rsid w:val="00BE3826"/>
    <w:rsid w:val="00BE3E89"/>
    <w:rsid w:val="00BE40C6"/>
    <w:rsid w:val="00BE4671"/>
    <w:rsid w:val="00BE5037"/>
    <w:rsid w:val="00BE51A2"/>
    <w:rsid w:val="00BE5565"/>
    <w:rsid w:val="00BE55E8"/>
    <w:rsid w:val="00BE5966"/>
    <w:rsid w:val="00BE599C"/>
    <w:rsid w:val="00BE5BA4"/>
    <w:rsid w:val="00BE5EF8"/>
    <w:rsid w:val="00BE657A"/>
    <w:rsid w:val="00BE796E"/>
    <w:rsid w:val="00BE7B7E"/>
    <w:rsid w:val="00BE7E5E"/>
    <w:rsid w:val="00BE7FB6"/>
    <w:rsid w:val="00BF04DB"/>
    <w:rsid w:val="00BF0DC5"/>
    <w:rsid w:val="00BF10A1"/>
    <w:rsid w:val="00BF1A38"/>
    <w:rsid w:val="00BF25C8"/>
    <w:rsid w:val="00BF2813"/>
    <w:rsid w:val="00BF2C90"/>
    <w:rsid w:val="00BF305E"/>
    <w:rsid w:val="00BF3C8F"/>
    <w:rsid w:val="00BF497B"/>
    <w:rsid w:val="00BF4CD6"/>
    <w:rsid w:val="00BF4E8E"/>
    <w:rsid w:val="00BF5DE9"/>
    <w:rsid w:val="00BF5FBD"/>
    <w:rsid w:val="00BF7BB6"/>
    <w:rsid w:val="00C008FF"/>
    <w:rsid w:val="00C00A62"/>
    <w:rsid w:val="00C01371"/>
    <w:rsid w:val="00C01A4E"/>
    <w:rsid w:val="00C022D8"/>
    <w:rsid w:val="00C05CE3"/>
    <w:rsid w:val="00C0643F"/>
    <w:rsid w:val="00C06E50"/>
    <w:rsid w:val="00C07DAE"/>
    <w:rsid w:val="00C10DA9"/>
    <w:rsid w:val="00C116A8"/>
    <w:rsid w:val="00C11D7B"/>
    <w:rsid w:val="00C123BF"/>
    <w:rsid w:val="00C127CE"/>
    <w:rsid w:val="00C12988"/>
    <w:rsid w:val="00C132EC"/>
    <w:rsid w:val="00C13BE3"/>
    <w:rsid w:val="00C14316"/>
    <w:rsid w:val="00C146E5"/>
    <w:rsid w:val="00C1530A"/>
    <w:rsid w:val="00C15406"/>
    <w:rsid w:val="00C160FB"/>
    <w:rsid w:val="00C170A3"/>
    <w:rsid w:val="00C17AA1"/>
    <w:rsid w:val="00C208A1"/>
    <w:rsid w:val="00C20B4D"/>
    <w:rsid w:val="00C20B78"/>
    <w:rsid w:val="00C20D2D"/>
    <w:rsid w:val="00C20F0F"/>
    <w:rsid w:val="00C20F82"/>
    <w:rsid w:val="00C21BA4"/>
    <w:rsid w:val="00C227CB"/>
    <w:rsid w:val="00C2486B"/>
    <w:rsid w:val="00C248CA"/>
    <w:rsid w:val="00C24CD7"/>
    <w:rsid w:val="00C24D1A"/>
    <w:rsid w:val="00C2512B"/>
    <w:rsid w:val="00C2542B"/>
    <w:rsid w:val="00C2557F"/>
    <w:rsid w:val="00C269BD"/>
    <w:rsid w:val="00C26A9B"/>
    <w:rsid w:val="00C26EFC"/>
    <w:rsid w:val="00C271A5"/>
    <w:rsid w:val="00C277C5"/>
    <w:rsid w:val="00C27CA8"/>
    <w:rsid w:val="00C30C5F"/>
    <w:rsid w:val="00C31246"/>
    <w:rsid w:val="00C31372"/>
    <w:rsid w:val="00C321CA"/>
    <w:rsid w:val="00C332A0"/>
    <w:rsid w:val="00C33589"/>
    <w:rsid w:val="00C33884"/>
    <w:rsid w:val="00C33DAD"/>
    <w:rsid w:val="00C3456E"/>
    <w:rsid w:val="00C34A51"/>
    <w:rsid w:val="00C356D8"/>
    <w:rsid w:val="00C3590B"/>
    <w:rsid w:val="00C35981"/>
    <w:rsid w:val="00C3647C"/>
    <w:rsid w:val="00C40165"/>
    <w:rsid w:val="00C41505"/>
    <w:rsid w:val="00C41A24"/>
    <w:rsid w:val="00C42006"/>
    <w:rsid w:val="00C4326A"/>
    <w:rsid w:val="00C4358A"/>
    <w:rsid w:val="00C437C3"/>
    <w:rsid w:val="00C43C92"/>
    <w:rsid w:val="00C442ED"/>
    <w:rsid w:val="00C443E0"/>
    <w:rsid w:val="00C45B2C"/>
    <w:rsid w:val="00C45C28"/>
    <w:rsid w:val="00C46044"/>
    <w:rsid w:val="00C46258"/>
    <w:rsid w:val="00C46FED"/>
    <w:rsid w:val="00C47B4F"/>
    <w:rsid w:val="00C47FDE"/>
    <w:rsid w:val="00C501CE"/>
    <w:rsid w:val="00C508C5"/>
    <w:rsid w:val="00C50F67"/>
    <w:rsid w:val="00C512FA"/>
    <w:rsid w:val="00C51C3C"/>
    <w:rsid w:val="00C51F4D"/>
    <w:rsid w:val="00C5293F"/>
    <w:rsid w:val="00C52942"/>
    <w:rsid w:val="00C53149"/>
    <w:rsid w:val="00C534AA"/>
    <w:rsid w:val="00C53709"/>
    <w:rsid w:val="00C5446F"/>
    <w:rsid w:val="00C54EA5"/>
    <w:rsid w:val="00C55190"/>
    <w:rsid w:val="00C554A3"/>
    <w:rsid w:val="00C55569"/>
    <w:rsid w:val="00C55852"/>
    <w:rsid w:val="00C56985"/>
    <w:rsid w:val="00C571D2"/>
    <w:rsid w:val="00C574F3"/>
    <w:rsid w:val="00C5799B"/>
    <w:rsid w:val="00C618C8"/>
    <w:rsid w:val="00C62EEF"/>
    <w:rsid w:val="00C63878"/>
    <w:rsid w:val="00C63B41"/>
    <w:rsid w:val="00C6441D"/>
    <w:rsid w:val="00C64F91"/>
    <w:rsid w:val="00C64FD4"/>
    <w:rsid w:val="00C657D3"/>
    <w:rsid w:val="00C65AAF"/>
    <w:rsid w:val="00C66532"/>
    <w:rsid w:val="00C6668D"/>
    <w:rsid w:val="00C66771"/>
    <w:rsid w:val="00C6748C"/>
    <w:rsid w:val="00C70C71"/>
    <w:rsid w:val="00C72227"/>
    <w:rsid w:val="00C722A4"/>
    <w:rsid w:val="00C72B80"/>
    <w:rsid w:val="00C73603"/>
    <w:rsid w:val="00C73A13"/>
    <w:rsid w:val="00C73FCD"/>
    <w:rsid w:val="00C743C6"/>
    <w:rsid w:val="00C74AB0"/>
    <w:rsid w:val="00C753F9"/>
    <w:rsid w:val="00C75759"/>
    <w:rsid w:val="00C75C1D"/>
    <w:rsid w:val="00C75C9E"/>
    <w:rsid w:val="00C769F5"/>
    <w:rsid w:val="00C771BE"/>
    <w:rsid w:val="00C77874"/>
    <w:rsid w:val="00C77E97"/>
    <w:rsid w:val="00C80CBC"/>
    <w:rsid w:val="00C80EE2"/>
    <w:rsid w:val="00C81FD6"/>
    <w:rsid w:val="00C83BD5"/>
    <w:rsid w:val="00C844FC"/>
    <w:rsid w:val="00C84DEC"/>
    <w:rsid w:val="00C857EE"/>
    <w:rsid w:val="00C85847"/>
    <w:rsid w:val="00C85AAD"/>
    <w:rsid w:val="00C85BBD"/>
    <w:rsid w:val="00C85F14"/>
    <w:rsid w:val="00C8653B"/>
    <w:rsid w:val="00C87C50"/>
    <w:rsid w:val="00C905DA"/>
    <w:rsid w:val="00C90A52"/>
    <w:rsid w:val="00C90FE1"/>
    <w:rsid w:val="00C91E5B"/>
    <w:rsid w:val="00C92206"/>
    <w:rsid w:val="00C92A84"/>
    <w:rsid w:val="00C931E0"/>
    <w:rsid w:val="00C93240"/>
    <w:rsid w:val="00C9386B"/>
    <w:rsid w:val="00C942EB"/>
    <w:rsid w:val="00C94797"/>
    <w:rsid w:val="00C94E61"/>
    <w:rsid w:val="00C9508A"/>
    <w:rsid w:val="00C95C82"/>
    <w:rsid w:val="00C96494"/>
    <w:rsid w:val="00C964F8"/>
    <w:rsid w:val="00CA049F"/>
    <w:rsid w:val="00CA05A2"/>
    <w:rsid w:val="00CA06BB"/>
    <w:rsid w:val="00CA13E0"/>
    <w:rsid w:val="00CA1A50"/>
    <w:rsid w:val="00CA2425"/>
    <w:rsid w:val="00CA2F44"/>
    <w:rsid w:val="00CA3636"/>
    <w:rsid w:val="00CA3ACA"/>
    <w:rsid w:val="00CA4158"/>
    <w:rsid w:val="00CA4E24"/>
    <w:rsid w:val="00CA4EFB"/>
    <w:rsid w:val="00CA5079"/>
    <w:rsid w:val="00CA53AA"/>
    <w:rsid w:val="00CA59A9"/>
    <w:rsid w:val="00CA5D6D"/>
    <w:rsid w:val="00CA6111"/>
    <w:rsid w:val="00CA6731"/>
    <w:rsid w:val="00CA6AE5"/>
    <w:rsid w:val="00CA6BA4"/>
    <w:rsid w:val="00CA6E13"/>
    <w:rsid w:val="00CA6F96"/>
    <w:rsid w:val="00CA79B6"/>
    <w:rsid w:val="00CA7A03"/>
    <w:rsid w:val="00CA7F13"/>
    <w:rsid w:val="00CA7F32"/>
    <w:rsid w:val="00CB01FC"/>
    <w:rsid w:val="00CB1DB0"/>
    <w:rsid w:val="00CB1F73"/>
    <w:rsid w:val="00CB2439"/>
    <w:rsid w:val="00CB265E"/>
    <w:rsid w:val="00CB4444"/>
    <w:rsid w:val="00CB48F5"/>
    <w:rsid w:val="00CB5982"/>
    <w:rsid w:val="00CB5A97"/>
    <w:rsid w:val="00CB5AF4"/>
    <w:rsid w:val="00CB61CD"/>
    <w:rsid w:val="00CB6818"/>
    <w:rsid w:val="00CB6931"/>
    <w:rsid w:val="00CB6CF3"/>
    <w:rsid w:val="00CB7DC0"/>
    <w:rsid w:val="00CB7E82"/>
    <w:rsid w:val="00CC0100"/>
    <w:rsid w:val="00CC1286"/>
    <w:rsid w:val="00CC1C35"/>
    <w:rsid w:val="00CC2EE7"/>
    <w:rsid w:val="00CC2FBD"/>
    <w:rsid w:val="00CC3871"/>
    <w:rsid w:val="00CC43AC"/>
    <w:rsid w:val="00CC4E91"/>
    <w:rsid w:val="00CC51AD"/>
    <w:rsid w:val="00CC5A5E"/>
    <w:rsid w:val="00CC6331"/>
    <w:rsid w:val="00CC7E9A"/>
    <w:rsid w:val="00CD0078"/>
    <w:rsid w:val="00CD173B"/>
    <w:rsid w:val="00CD1C82"/>
    <w:rsid w:val="00CD2722"/>
    <w:rsid w:val="00CD290C"/>
    <w:rsid w:val="00CD3AAF"/>
    <w:rsid w:val="00CD3DD1"/>
    <w:rsid w:val="00CD4758"/>
    <w:rsid w:val="00CD47D1"/>
    <w:rsid w:val="00CD4A06"/>
    <w:rsid w:val="00CD55A1"/>
    <w:rsid w:val="00CD5A75"/>
    <w:rsid w:val="00CD6BF4"/>
    <w:rsid w:val="00CD72A8"/>
    <w:rsid w:val="00CD7720"/>
    <w:rsid w:val="00CD7FCD"/>
    <w:rsid w:val="00CE0DFE"/>
    <w:rsid w:val="00CE1637"/>
    <w:rsid w:val="00CE1B21"/>
    <w:rsid w:val="00CE1ECD"/>
    <w:rsid w:val="00CE20AF"/>
    <w:rsid w:val="00CE2F8A"/>
    <w:rsid w:val="00CE3757"/>
    <w:rsid w:val="00CE419F"/>
    <w:rsid w:val="00CE463D"/>
    <w:rsid w:val="00CE4670"/>
    <w:rsid w:val="00CE4676"/>
    <w:rsid w:val="00CE4BB7"/>
    <w:rsid w:val="00CE53AA"/>
    <w:rsid w:val="00CE6673"/>
    <w:rsid w:val="00CE6955"/>
    <w:rsid w:val="00CE71D5"/>
    <w:rsid w:val="00CE74A2"/>
    <w:rsid w:val="00CE76F7"/>
    <w:rsid w:val="00CE78EE"/>
    <w:rsid w:val="00CF00D5"/>
    <w:rsid w:val="00CF0878"/>
    <w:rsid w:val="00CF0E62"/>
    <w:rsid w:val="00CF0F43"/>
    <w:rsid w:val="00CF17AD"/>
    <w:rsid w:val="00CF1B55"/>
    <w:rsid w:val="00CF26D2"/>
    <w:rsid w:val="00CF29C0"/>
    <w:rsid w:val="00CF3452"/>
    <w:rsid w:val="00CF37F4"/>
    <w:rsid w:val="00CF397E"/>
    <w:rsid w:val="00CF4024"/>
    <w:rsid w:val="00CF44FE"/>
    <w:rsid w:val="00CF46F0"/>
    <w:rsid w:val="00CF4DBA"/>
    <w:rsid w:val="00CF58C1"/>
    <w:rsid w:val="00CF5D9B"/>
    <w:rsid w:val="00CF6594"/>
    <w:rsid w:val="00CF7460"/>
    <w:rsid w:val="00CF7C70"/>
    <w:rsid w:val="00D00C3A"/>
    <w:rsid w:val="00D00CC7"/>
    <w:rsid w:val="00D02904"/>
    <w:rsid w:val="00D02F43"/>
    <w:rsid w:val="00D03401"/>
    <w:rsid w:val="00D03D14"/>
    <w:rsid w:val="00D04554"/>
    <w:rsid w:val="00D05B41"/>
    <w:rsid w:val="00D06574"/>
    <w:rsid w:val="00D06F63"/>
    <w:rsid w:val="00D06FDE"/>
    <w:rsid w:val="00D07215"/>
    <w:rsid w:val="00D07748"/>
    <w:rsid w:val="00D07802"/>
    <w:rsid w:val="00D07BBB"/>
    <w:rsid w:val="00D10437"/>
    <w:rsid w:val="00D1090E"/>
    <w:rsid w:val="00D11E5E"/>
    <w:rsid w:val="00D124B1"/>
    <w:rsid w:val="00D13736"/>
    <w:rsid w:val="00D146F5"/>
    <w:rsid w:val="00D14E23"/>
    <w:rsid w:val="00D15434"/>
    <w:rsid w:val="00D1558F"/>
    <w:rsid w:val="00D1597B"/>
    <w:rsid w:val="00D15B40"/>
    <w:rsid w:val="00D166A8"/>
    <w:rsid w:val="00D16D51"/>
    <w:rsid w:val="00D171D6"/>
    <w:rsid w:val="00D1770A"/>
    <w:rsid w:val="00D204AD"/>
    <w:rsid w:val="00D211FC"/>
    <w:rsid w:val="00D21724"/>
    <w:rsid w:val="00D21A33"/>
    <w:rsid w:val="00D21BF3"/>
    <w:rsid w:val="00D21D96"/>
    <w:rsid w:val="00D22A99"/>
    <w:rsid w:val="00D23BE9"/>
    <w:rsid w:val="00D2411D"/>
    <w:rsid w:val="00D2460C"/>
    <w:rsid w:val="00D253AC"/>
    <w:rsid w:val="00D25AF8"/>
    <w:rsid w:val="00D25C2F"/>
    <w:rsid w:val="00D261AC"/>
    <w:rsid w:val="00D27502"/>
    <w:rsid w:val="00D3070D"/>
    <w:rsid w:val="00D30F7F"/>
    <w:rsid w:val="00D313F4"/>
    <w:rsid w:val="00D31C1D"/>
    <w:rsid w:val="00D31FCA"/>
    <w:rsid w:val="00D32221"/>
    <w:rsid w:val="00D32581"/>
    <w:rsid w:val="00D327BB"/>
    <w:rsid w:val="00D32D9F"/>
    <w:rsid w:val="00D33873"/>
    <w:rsid w:val="00D33A69"/>
    <w:rsid w:val="00D3445C"/>
    <w:rsid w:val="00D344E6"/>
    <w:rsid w:val="00D34A32"/>
    <w:rsid w:val="00D34D4F"/>
    <w:rsid w:val="00D378CB"/>
    <w:rsid w:val="00D37E4C"/>
    <w:rsid w:val="00D40016"/>
    <w:rsid w:val="00D4016C"/>
    <w:rsid w:val="00D41B20"/>
    <w:rsid w:val="00D41EBC"/>
    <w:rsid w:val="00D42E6A"/>
    <w:rsid w:val="00D4362A"/>
    <w:rsid w:val="00D4487C"/>
    <w:rsid w:val="00D453A5"/>
    <w:rsid w:val="00D4556F"/>
    <w:rsid w:val="00D45B7F"/>
    <w:rsid w:val="00D462B4"/>
    <w:rsid w:val="00D467FA"/>
    <w:rsid w:val="00D47492"/>
    <w:rsid w:val="00D4770F"/>
    <w:rsid w:val="00D47F92"/>
    <w:rsid w:val="00D50C43"/>
    <w:rsid w:val="00D50D82"/>
    <w:rsid w:val="00D51E6A"/>
    <w:rsid w:val="00D521ED"/>
    <w:rsid w:val="00D527A7"/>
    <w:rsid w:val="00D5363D"/>
    <w:rsid w:val="00D5397D"/>
    <w:rsid w:val="00D5408F"/>
    <w:rsid w:val="00D54457"/>
    <w:rsid w:val="00D54638"/>
    <w:rsid w:val="00D55918"/>
    <w:rsid w:val="00D55A26"/>
    <w:rsid w:val="00D562F1"/>
    <w:rsid w:val="00D5701B"/>
    <w:rsid w:val="00D57AFD"/>
    <w:rsid w:val="00D600DC"/>
    <w:rsid w:val="00D6075D"/>
    <w:rsid w:val="00D61372"/>
    <w:rsid w:val="00D61757"/>
    <w:rsid w:val="00D61E58"/>
    <w:rsid w:val="00D62D14"/>
    <w:rsid w:val="00D62EB7"/>
    <w:rsid w:val="00D63232"/>
    <w:rsid w:val="00D640F5"/>
    <w:rsid w:val="00D645DF"/>
    <w:rsid w:val="00D64831"/>
    <w:rsid w:val="00D64F4D"/>
    <w:rsid w:val="00D67105"/>
    <w:rsid w:val="00D67A05"/>
    <w:rsid w:val="00D67BD7"/>
    <w:rsid w:val="00D67F1D"/>
    <w:rsid w:val="00D70149"/>
    <w:rsid w:val="00D7080D"/>
    <w:rsid w:val="00D70F70"/>
    <w:rsid w:val="00D7116E"/>
    <w:rsid w:val="00D7264E"/>
    <w:rsid w:val="00D73658"/>
    <w:rsid w:val="00D73F87"/>
    <w:rsid w:val="00D75A4C"/>
    <w:rsid w:val="00D768C0"/>
    <w:rsid w:val="00D7707E"/>
    <w:rsid w:val="00D77822"/>
    <w:rsid w:val="00D804E7"/>
    <w:rsid w:val="00D81153"/>
    <w:rsid w:val="00D81352"/>
    <w:rsid w:val="00D817FA"/>
    <w:rsid w:val="00D81E32"/>
    <w:rsid w:val="00D82328"/>
    <w:rsid w:val="00D83130"/>
    <w:rsid w:val="00D84145"/>
    <w:rsid w:val="00D8447F"/>
    <w:rsid w:val="00D851E4"/>
    <w:rsid w:val="00D855A2"/>
    <w:rsid w:val="00D85F88"/>
    <w:rsid w:val="00D85F98"/>
    <w:rsid w:val="00D86743"/>
    <w:rsid w:val="00D869DB"/>
    <w:rsid w:val="00D879AF"/>
    <w:rsid w:val="00D90206"/>
    <w:rsid w:val="00D905CB"/>
    <w:rsid w:val="00D90AB8"/>
    <w:rsid w:val="00D9147A"/>
    <w:rsid w:val="00D919AA"/>
    <w:rsid w:val="00D9203A"/>
    <w:rsid w:val="00D924E1"/>
    <w:rsid w:val="00D92FA3"/>
    <w:rsid w:val="00D94A9C"/>
    <w:rsid w:val="00D94CC2"/>
    <w:rsid w:val="00D951CD"/>
    <w:rsid w:val="00D95F18"/>
    <w:rsid w:val="00D962F4"/>
    <w:rsid w:val="00D968E2"/>
    <w:rsid w:val="00D972A2"/>
    <w:rsid w:val="00DA101B"/>
    <w:rsid w:val="00DA1BC9"/>
    <w:rsid w:val="00DA1C89"/>
    <w:rsid w:val="00DA2065"/>
    <w:rsid w:val="00DA2585"/>
    <w:rsid w:val="00DA279E"/>
    <w:rsid w:val="00DA2C19"/>
    <w:rsid w:val="00DA3EFC"/>
    <w:rsid w:val="00DA4D14"/>
    <w:rsid w:val="00DA5415"/>
    <w:rsid w:val="00DA5816"/>
    <w:rsid w:val="00DA6389"/>
    <w:rsid w:val="00DA63E8"/>
    <w:rsid w:val="00DA6D06"/>
    <w:rsid w:val="00DA6DD2"/>
    <w:rsid w:val="00DA70F2"/>
    <w:rsid w:val="00DA715B"/>
    <w:rsid w:val="00DA7761"/>
    <w:rsid w:val="00DA7BD7"/>
    <w:rsid w:val="00DA7E03"/>
    <w:rsid w:val="00DB0C5C"/>
    <w:rsid w:val="00DB1535"/>
    <w:rsid w:val="00DB1FED"/>
    <w:rsid w:val="00DB231A"/>
    <w:rsid w:val="00DB26D9"/>
    <w:rsid w:val="00DB2DD5"/>
    <w:rsid w:val="00DB3544"/>
    <w:rsid w:val="00DB3DE4"/>
    <w:rsid w:val="00DB414B"/>
    <w:rsid w:val="00DB42E4"/>
    <w:rsid w:val="00DB4766"/>
    <w:rsid w:val="00DB52E1"/>
    <w:rsid w:val="00DB6CC0"/>
    <w:rsid w:val="00DC1757"/>
    <w:rsid w:val="00DC2418"/>
    <w:rsid w:val="00DC2F24"/>
    <w:rsid w:val="00DC37C0"/>
    <w:rsid w:val="00DC3BC4"/>
    <w:rsid w:val="00DC41A6"/>
    <w:rsid w:val="00DC435A"/>
    <w:rsid w:val="00DC4979"/>
    <w:rsid w:val="00DC4AE5"/>
    <w:rsid w:val="00DC4DE1"/>
    <w:rsid w:val="00DC5788"/>
    <w:rsid w:val="00DC58D6"/>
    <w:rsid w:val="00DC5FA6"/>
    <w:rsid w:val="00DC626C"/>
    <w:rsid w:val="00DC66F1"/>
    <w:rsid w:val="00DC677B"/>
    <w:rsid w:val="00DC67FB"/>
    <w:rsid w:val="00DC68AF"/>
    <w:rsid w:val="00DC6C69"/>
    <w:rsid w:val="00DC74C7"/>
    <w:rsid w:val="00DC77C3"/>
    <w:rsid w:val="00DD13DB"/>
    <w:rsid w:val="00DD15F8"/>
    <w:rsid w:val="00DD1770"/>
    <w:rsid w:val="00DD2241"/>
    <w:rsid w:val="00DD3654"/>
    <w:rsid w:val="00DD3F43"/>
    <w:rsid w:val="00DD46B2"/>
    <w:rsid w:val="00DD4898"/>
    <w:rsid w:val="00DD4991"/>
    <w:rsid w:val="00DD49F6"/>
    <w:rsid w:val="00DD4BDD"/>
    <w:rsid w:val="00DD6555"/>
    <w:rsid w:val="00DD6A35"/>
    <w:rsid w:val="00DD6A6E"/>
    <w:rsid w:val="00DD6C89"/>
    <w:rsid w:val="00DD7D29"/>
    <w:rsid w:val="00DE0B12"/>
    <w:rsid w:val="00DE0CB4"/>
    <w:rsid w:val="00DE13A9"/>
    <w:rsid w:val="00DE2DF9"/>
    <w:rsid w:val="00DE3499"/>
    <w:rsid w:val="00DE3658"/>
    <w:rsid w:val="00DE404F"/>
    <w:rsid w:val="00DE4A9F"/>
    <w:rsid w:val="00DE56D3"/>
    <w:rsid w:val="00DE5903"/>
    <w:rsid w:val="00DE631C"/>
    <w:rsid w:val="00DE6798"/>
    <w:rsid w:val="00DE6BAF"/>
    <w:rsid w:val="00DE70DA"/>
    <w:rsid w:val="00DE71AE"/>
    <w:rsid w:val="00DE72AA"/>
    <w:rsid w:val="00DF08FD"/>
    <w:rsid w:val="00DF119E"/>
    <w:rsid w:val="00DF1453"/>
    <w:rsid w:val="00DF1600"/>
    <w:rsid w:val="00DF39E9"/>
    <w:rsid w:val="00DF3AB3"/>
    <w:rsid w:val="00DF3D23"/>
    <w:rsid w:val="00DF3F0B"/>
    <w:rsid w:val="00DF4079"/>
    <w:rsid w:val="00DF447B"/>
    <w:rsid w:val="00DF4580"/>
    <w:rsid w:val="00DF4F2C"/>
    <w:rsid w:val="00DF5128"/>
    <w:rsid w:val="00DF56F1"/>
    <w:rsid w:val="00DF5ABE"/>
    <w:rsid w:val="00DF5DA1"/>
    <w:rsid w:val="00DF5E9B"/>
    <w:rsid w:val="00DF60CC"/>
    <w:rsid w:val="00DF67D2"/>
    <w:rsid w:val="00DF6803"/>
    <w:rsid w:val="00DF6AD7"/>
    <w:rsid w:val="00DF6D44"/>
    <w:rsid w:val="00DF76AA"/>
    <w:rsid w:val="00DF7D69"/>
    <w:rsid w:val="00E00272"/>
    <w:rsid w:val="00E00360"/>
    <w:rsid w:val="00E011FD"/>
    <w:rsid w:val="00E01BFD"/>
    <w:rsid w:val="00E022A5"/>
    <w:rsid w:val="00E026F1"/>
    <w:rsid w:val="00E02AA8"/>
    <w:rsid w:val="00E04011"/>
    <w:rsid w:val="00E0440A"/>
    <w:rsid w:val="00E04A8A"/>
    <w:rsid w:val="00E06074"/>
    <w:rsid w:val="00E063C0"/>
    <w:rsid w:val="00E063D1"/>
    <w:rsid w:val="00E064CD"/>
    <w:rsid w:val="00E069F9"/>
    <w:rsid w:val="00E06A0D"/>
    <w:rsid w:val="00E06AC2"/>
    <w:rsid w:val="00E07BFC"/>
    <w:rsid w:val="00E07DB5"/>
    <w:rsid w:val="00E10016"/>
    <w:rsid w:val="00E1233A"/>
    <w:rsid w:val="00E1266E"/>
    <w:rsid w:val="00E12CC5"/>
    <w:rsid w:val="00E13421"/>
    <w:rsid w:val="00E13BB4"/>
    <w:rsid w:val="00E13CED"/>
    <w:rsid w:val="00E13F2B"/>
    <w:rsid w:val="00E145D6"/>
    <w:rsid w:val="00E14AD4"/>
    <w:rsid w:val="00E14B76"/>
    <w:rsid w:val="00E15427"/>
    <w:rsid w:val="00E15445"/>
    <w:rsid w:val="00E16069"/>
    <w:rsid w:val="00E164EA"/>
    <w:rsid w:val="00E165D6"/>
    <w:rsid w:val="00E16BA5"/>
    <w:rsid w:val="00E17691"/>
    <w:rsid w:val="00E17916"/>
    <w:rsid w:val="00E17A1C"/>
    <w:rsid w:val="00E20732"/>
    <w:rsid w:val="00E24391"/>
    <w:rsid w:val="00E2497D"/>
    <w:rsid w:val="00E26225"/>
    <w:rsid w:val="00E264AC"/>
    <w:rsid w:val="00E26536"/>
    <w:rsid w:val="00E26B25"/>
    <w:rsid w:val="00E26B5A"/>
    <w:rsid w:val="00E271E1"/>
    <w:rsid w:val="00E27C7E"/>
    <w:rsid w:val="00E27F05"/>
    <w:rsid w:val="00E3023E"/>
    <w:rsid w:val="00E30D89"/>
    <w:rsid w:val="00E319D6"/>
    <w:rsid w:val="00E31A20"/>
    <w:rsid w:val="00E32A7C"/>
    <w:rsid w:val="00E32EC6"/>
    <w:rsid w:val="00E3425C"/>
    <w:rsid w:val="00E3514F"/>
    <w:rsid w:val="00E35617"/>
    <w:rsid w:val="00E357D1"/>
    <w:rsid w:val="00E35E76"/>
    <w:rsid w:val="00E366FF"/>
    <w:rsid w:val="00E36846"/>
    <w:rsid w:val="00E36BC2"/>
    <w:rsid w:val="00E36CAE"/>
    <w:rsid w:val="00E36F11"/>
    <w:rsid w:val="00E36F52"/>
    <w:rsid w:val="00E375F2"/>
    <w:rsid w:val="00E4078D"/>
    <w:rsid w:val="00E40DED"/>
    <w:rsid w:val="00E41395"/>
    <w:rsid w:val="00E41703"/>
    <w:rsid w:val="00E41852"/>
    <w:rsid w:val="00E41C8A"/>
    <w:rsid w:val="00E41DF3"/>
    <w:rsid w:val="00E41FB7"/>
    <w:rsid w:val="00E420B0"/>
    <w:rsid w:val="00E437E1"/>
    <w:rsid w:val="00E438E4"/>
    <w:rsid w:val="00E44381"/>
    <w:rsid w:val="00E44594"/>
    <w:rsid w:val="00E449D0"/>
    <w:rsid w:val="00E4503A"/>
    <w:rsid w:val="00E45271"/>
    <w:rsid w:val="00E4564A"/>
    <w:rsid w:val="00E45880"/>
    <w:rsid w:val="00E45DF7"/>
    <w:rsid w:val="00E46410"/>
    <w:rsid w:val="00E466A3"/>
    <w:rsid w:val="00E46ABE"/>
    <w:rsid w:val="00E470E2"/>
    <w:rsid w:val="00E47323"/>
    <w:rsid w:val="00E47A7C"/>
    <w:rsid w:val="00E47B97"/>
    <w:rsid w:val="00E47DC1"/>
    <w:rsid w:val="00E51464"/>
    <w:rsid w:val="00E51A6F"/>
    <w:rsid w:val="00E51EB7"/>
    <w:rsid w:val="00E5212B"/>
    <w:rsid w:val="00E52950"/>
    <w:rsid w:val="00E52BDF"/>
    <w:rsid w:val="00E52C00"/>
    <w:rsid w:val="00E52D09"/>
    <w:rsid w:val="00E531B0"/>
    <w:rsid w:val="00E53A50"/>
    <w:rsid w:val="00E552BB"/>
    <w:rsid w:val="00E55C33"/>
    <w:rsid w:val="00E5688F"/>
    <w:rsid w:val="00E57314"/>
    <w:rsid w:val="00E5747E"/>
    <w:rsid w:val="00E57824"/>
    <w:rsid w:val="00E57AEB"/>
    <w:rsid w:val="00E57BBC"/>
    <w:rsid w:val="00E57D63"/>
    <w:rsid w:val="00E614BC"/>
    <w:rsid w:val="00E615A3"/>
    <w:rsid w:val="00E61A46"/>
    <w:rsid w:val="00E623A3"/>
    <w:rsid w:val="00E62AA4"/>
    <w:rsid w:val="00E6353D"/>
    <w:rsid w:val="00E65BFA"/>
    <w:rsid w:val="00E6699A"/>
    <w:rsid w:val="00E66CC9"/>
    <w:rsid w:val="00E66E78"/>
    <w:rsid w:val="00E66FA1"/>
    <w:rsid w:val="00E67E8B"/>
    <w:rsid w:val="00E7028F"/>
    <w:rsid w:val="00E71038"/>
    <w:rsid w:val="00E7238F"/>
    <w:rsid w:val="00E735F4"/>
    <w:rsid w:val="00E73F74"/>
    <w:rsid w:val="00E75091"/>
    <w:rsid w:val="00E75D02"/>
    <w:rsid w:val="00E75F17"/>
    <w:rsid w:val="00E76958"/>
    <w:rsid w:val="00E7763B"/>
    <w:rsid w:val="00E778AB"/>
    <w:rsid w:val="00E77E06"/>
    <w:rsid w:val="00E803D7"/>
    <w:rsid w:val="00E80B59"/>
    <w:rsid w:val="00E80D38"/>
    <w:rsid w:val="00E81304"/>
    <w:rsid w:val="00E81E49"/>
    <w:rsid w:val="00E829AF"/>
    <w:rsid w:val="00E833B7"/>
    <w:rsid w:val="00E8368C"/>
    <w:rsid w:val="00E8402B"/>
    <w:rsid w:val="00E8434C"/>
    <w:rsid w:val="00E84874"/>
    <w:rsid w:val="00E8505D"/>
    <w:rsid w:val="00E85E4E"/>
    <w:rsid w:val="00E8616F"/>
    <w:rsid w:val="00E86EC9"/>
    <w:rsid w:val="00E873F8"/>
    <w:rsid w:val="00E874E2"/>
    <w:rsid w:val="00E87603"/>
    <w:rsid w:val="00E90153"/>
    <w:rsid w:val="00E90764"/>
    <w:rsid w:val="00E922D3"/>
    <w:rsid w:val="00E924CD"/>
    <w:rsid w:val="00E92BF3"/>
    <w:rsid w:val="00E930B3"/>
    <w:rsid w:val="00E93856"/>
    <w:rsid w:val="00E94093"/>
    <w:rsid w:val="00E94738"/>
    <w:rsid w:val="00E94913"/>
    <w:rsid w:val="00E95189"/>
    <w:rsid w:val="00E9708B"/>
    <w:rsid w:val="00E97476"/>
    <w:rsid w:val="00E97A8C"/>
    <w:rsid w:val="00E97D3E"/>
    <w:rsid w:val="00EA019B"/>
    <w:rsid w:val="00EA0306"/>
    <w:rsid w:val="00EA048C"/>
    <w:rsid w:val="00EA21A0"/>
    <w:rsid w:val="00EA2831"/>
    <w:rsid w:val="00EA2C9C"/>
    <w:rsid w:val="00EA331E"/>
    <w:rsid w:val="00EA34C1"/>
    <w:rsid w:val="00EA358F"/>
    <w:rsid w:val="00EA35F0"/>
    <w:rsid w:val="00EA44EC"/>
    <w:rsid w:val="00EA4E3D"/>
    <w:rsid w:val="00EA66D1"/>
    <w:rsid w:val="00EA725A"/>
    <w:rsid w:val="00EA732C"/>
    <w:rsid w:val="00EA7E6F"/>
    <w:rsid w:val="00EB0EA1"/>
    <w:rsid w:val="00EB1F78"/>
    <w:rsid w:val="00EB23C4"/>
    <w:rsid w:val="00EB2B68"/>
    <w:rsid w:val="00EB35F2"/>
    <w:rsid w:val="00EB37FB"/>
    <w:rsid w:val="00EB47AA"/>
    <w:rsid w:val="00EB5934"/>
    <w:rsid w:val="00EB633D"/>
    <w:rsid w:val="00EB7776"/>
    <w:rsid w:val="00EC2534"/>
    <w:rsid w:val="00EC309B"/>
    <w:rsid w:val="00EC358D"/>
    <w:rsid w:val="00EC4F81"/>
    <w:rsid w:val="00EC5A40"/>
    <w:rsid w:val="00EC5AFE"/>
    <w:rsid w:val="00EC5C7D"/>
    <w:rsid w:val="00EC5EF3"/>
    <w:rsid w:val="00EC64B3"/>
    <w:rsid w:val="00EC757C"/>
    <w:rsid w:val="00ED07CB"/>
    <w:rsid w:val="00ED1658"/>
    <w:rsid w:val="00ED24BF"/>
    <w:rsid w:val="00ED4300"/>
    <w:rsid w:val="00ED4499"/>
    <w:rsid w:val="00ED4B15"/>
    <w:rsid w:val="00ED4BAE"/>
    <w:rsid w:val="00ED4E37"/>
    <w:rsid w:val="00ED5002"/>
    <w:rsid w:val="00ED5075"/>
    <w:rsid w:val="00ED5981"/>
    <w:rsid w:val="00ED6462"/>
    <w:rsid w:val="00ED68DB"/>
    <w:rsid w:val="00ED6ED7"/>
    <w:rsid w:val="00ED7537"/>
    <w:rsid w:val="00ED75F5"/>
    <w:rsid w:val="00ED7B63"/>
    <w:rsid w:val="00EE04D7"/>
    <w:rsid w:val="00EE07ED"/>
    <w:rsid w:val="00EE0D77"/>
    <w:rsid w:val="00EE1B8F"/>
    <w:rsid w:val="00EE1BA2"/>
    <w:rsid w:val="00EE1E3C"/>
    <w:rsid w:val="00EE2048"/>
    <w:rsid w:val="00EE21B7"/>
    <w:rsid w:val="00EE247F"/>
    <w:rsid w:val="00EE28D4"/>
    <w:rsid w:val="00EE2C66"/>
    <w:rsid w:val="00EE31C2"/>
    <w:rsid w:val="00EE3326"/>
    <w:rsid w:val="00EE3C0C"/>
    <w:rsid w:val="00EE4172"/>
    <w:rsid w:val="00EE4703"/>
    <w:rsid w:val="00EE50AA"/>
    <w:rsid w:val="00EE5334"/>
    <w:rsid w:val="00EE5939"/>
    <w:rsid w:val="00EE5A3D"/>
    <w:rsid w:val="00EE5E27"/>
    <w:rsid w:val="00EE61AF"/>
    <w:rsid w:val="00EE6B26"/>
    <w:rsid w:val="00EE73B5"/>
    <w:rsid w:val="00EE7509"/>
    <w:rsid w:val="00EE7B24"/>
    <w:rsid w:val="00EF071B"/>
    <w:rsid w:val="00EF0752"/>
    <w:rsid w:val="00EF0965"/>
    <w:rsid w:val="00EF0B3F"/>
    <w:rsid w:val="00EF0CF1"/>
    <w:rsid w:val="00EF1109"/>
    <w:rsid w:val="00EF1503"/>
    <w:rsid w:val="00EF19F8"/>
    <w:rsid w:val="00EF45E5"/>
    <w:rsid w:val="00EF494F"/>
    <w:rsid w:val="00EF4B06"/>
    <w:rsid w:val="00EF4E65"/>
    <w:rsid w:val="00EF5264"/>
    <w:rsid w:val="00EF57AC"/>
    <w:rsid w:val="00EF5CAE"/>
    <w:rsid w:val="00EF5CF8"/>
    <w:rsid w:val="00EF5D64"/>
    <w:rsid w:val="00EF6954"/>
    <w:rsid w:val="00F003B5"/>
    <w:rsid w:val="00F00CC6"/>
    <w:rsid w:val="00F0131C"/>
    <w:rsid w:val="00F0174B"/>
    <w:rsid w:val="00F0177C"/>
    <w:rsid w:val="00F01F6A"/>
    <w:rsid w:val="00F01FC1"/>
    <w:rsid w:val="00F021E4"/>
    <w:rsid w:val="00F023EA"/>
    <w:rsid w:val="00F03221"/>
    <w:rsid w:val="00F032FB"/>
    <w:rsid w:val="00F04077"/>
    <w:rsid w:val="00F04B9F"/>
    <w:rsid w:val="00F06566"/>
    <w:rsid w:val="00F068C4"/>
    <w:rsid w:val="00F07EF1"/>
    <w:rsid w:val="00F07F52"/>
    <w:rsid w:val="00F1081C"/>
    <w:rsid w:val="00F10975"/>
    <w:rsid w:val="00F10CC1"/>
    <w:rsid w:val="00F11B75"/>
    <w:rsid w:val="00F150D7"/>
    <w:rsid w:val="00F153C0"/>
    <w:rsid w:val="00F15879"/>
    <w:rsid w:val="00F20D0A"/>
    <w:rsid w:val="00F21210"/>
    <w:rsid w:val="00F21302"/>
    <w:rsid w:val="00F217D1"/>
    <w:rsid w:val="00F223E6"/>
    <w:rsid w:val="00F22C03"/>
    <w:rsid w:val="00F22EFD"/>
    <w:rsid w:val="00F23200"/>
    <w:rsid w:val="00F23951"/>
    <w:rsid w:val="00F23A6F"/>
    <w:rsid w:val="00F24A67"/>
    <w:rsid w:val="00F256C6"/>
    <w:rsid w:val="00F264EC"/>
    <w:rsid w:val="00F26BC2"/>
    <w:rsid w:val="00F26EA4"/>
    <w:rsid w:val="00F276B8"/>
    <w:rsid w:val="00F27A04"/>
    <w:rsid w:val="00F27F7F"/>
    <w:rsid w:val="00F31720"/>
    <w:rsid w:val="00F3177F"/>
    <w:rsid w:val="00F31A5B"/>
    <w:rsid w:val="00F32889"/>
    <w:rsid w:val="00F33CD8"/>
    <w:rsid w:val="00F357B0"/>
    <w:rsid w:val="00F36AFF"/>
    <w:rsid w:val="00F36BDF"/>
    <w:rsid w:val="00F36C03"/>
    <w:rsid w:val="00F37614"/>
    <w:rsid w:val="00F401B3"/>
    <w:rsid w:val="00F406E9"/>
    <w:rsid w:val="00F40751"/>
    <w:rsid w:val="00F40BE0"/>
    <w:rsid w:val="00F410C4"/>
    <w:rsid w:val="00F41108"/>
    <w:rsid w:val="00F412E0"/>
    <w:rsid w:val="00F4300E"/>
    <w:rsid w:val="00F440AA"/>
    <w:rsid w:val="00F44C66"/>
    <w:rsid w:val="00F44E87"/>
    <w:rsid w:val="00F45324"/>
    <w:rsid w:val="00F45467"/>
    <w:rsid w:val="00F454A8"/>
    <w:rsid w:val="00F455A0"/>
    <w:rsid w:val="00F458E7"/>
    <w:rsid w:val="00F45F48"/>
    <w:rsid w:val="00F460C9"/>
    <w:rsid w:val="00F4613E"/>
    <w:rsid w:val="00F463E2"/>
    <w:rsid w:val="00F478AD"/>
    <w:rsid w:val="00F50451"/>
    <w:rsid w:val="00F50577"/>
    <w:rsid w:val="00F507D1"/>
    <w:rsid w:val="00F50ECD"/>
    <w:rsid w:val="00F511FA"/>
    <w:rsid w:val="00F515BF"/>
    <w:rsid w:val="00F5163C"/>
    <w:rsid w:val="00F518A3"/>
    <w:rsid w:val="00F52B34"/>
    <w:rsid w:val="00F535F7"/>
    <w:rsid w:val="00F53620"/>
    <w:rsid w:val="00F54298"/>
    <w:rsid w:val="00F54F80"/>
    <w:rsid w:val="00F55558"/>
    <w:rsid w:val="00F5556C"/>
    <w:rsid w:val="00F55CA8"/>
    <w:rsid w:val="00F56A65"/>
    <w:rsid w:val="00F56B3E"/>
    <w:rsid w:val="00F56DE4"/>
    <w:rsid w:val="00F57E69"/>
    <w:rsid w:val="00F60643"/>
    <w:rsid w:val="00F60993"/>
    <w:rsid w:val="00F60C35"/>
    <w:rsid w:val="00F6204F"/>
    <w:rsid w:val="00F62BBD"/>
    <w:rsid w:val="00F63C21"/>
    <w:rsid w:val="00F64361"/>
    <w:rsid w:val="00F6447E"/>
    <w:rsid w:val="00F64714"/>
    <w:rsid w:val="00F65002"/>
    <w:rsid w:val="00F651E9"/>
    <w:rsid w:val="00F6560A"/>
    <w:rsid w:val="00F66001"/>
    <w:rsid w:val="00F66021"/>
    <w:rsid w:val="00F66D98"/>
    <w:rsid w:val="00F67B05"/>
    <w:rsid w:val="00F67B15"/>
    <w:rsid w:val="00F7003D"/>
    <w:rsid w:val="00F70306"/>
    <w:rsid w:val="00F70B24"/>
    <w:rsid w:val="00F717E0"/>
    <w:rsid w:val="00F71E1D"/>
    <w:rsid w:val="00F73770"/>
    <w:rsid w:val="00F73BB7"/>
    <w:rsid w:val="00F73DE0"/>
    <w:rsid w:val="00F74B00"/>
    <w:rsid w:val="00F75A8B"/>
    <w:rsid w:val="00F75D11"/>
    <w:rsid w:val="00F75FA3"/>
    <w:rsid w:val="00F76BB0"/>
    <w:rsid w:val="00F76C24"/>
    <w:rsid w:val="00F76FAB"/>
    <w:rsid w:val="00F77A62"/>
    <w:rsid w:val="00F802E4"/>
    <w:rsid w:val="00F80695"/>
    <w:rsid w:val="00F81253"/>
    <w:rsid w:val="00F812DF"/>
    <w:rsid w:val="00F8159B"/>
    <w:rsid w:val="00F824B0"/>
    <w:rsid w:val="00F82DAD"/>
    <w:rsid w:val="00F82F67"/>
    <w:rsid w:val="00F83340"/>
    <w:rsid w:val="00F83B03"/>
    <w:rsid w:val="00F83C32"/>
    <w:rsid w:val="00F83DB9"/>
    <w:rsid w:val="00F846DE"/>
    <w:rsid w:val="00F85A9D"/>
    <w:rsid w:val="00F85AB8"/>
    <w:rsid w:val="00F861FD"/>
    <w:rsid w:val="00F86215"/>
    <w:rsid w:val="00F867A8"/>
    <w:rsid w:val="00F86A0C"/>
    <w:rsid w:val="00F86F5B"/>
    <w:rsid w:val="00F875DA"/>
    <w:rsid w:val="00F87837"/>
    <w:rsid w:val="00F87E1A"/>
    <w:rsid w:val="00F87EC6"/>
    <w:rsid w:val="00F901D1"/>
    <w:rsid w:val="00F907EB"/>
    <w:rsid w:val="00F90A9A"/>
    <w:rsid w:val="00F90B39"/>
    <w:rsid w:val="00F9277D"/>
    <w:rsid w:val="00F9398F"/>
    <w:rsid w:val="00F93D84"/>
    <w:rsid w:val="00F9487A"/>
    <w:rsid w:val="00F94C79"/>
    <w:rsid w:val="00F94EC3"/>
    <w:rsid w:val="00F952D2"/>
    <w:rsid w:val="00F95C3E"/>
    <w:rsid w:val="00F9665A"/>
    <w:rsid w:val="00F96B3C"/>
    <w:rsid w:val="00F97899"/>
    <w:rsid w:val="00F97A26"/>
    <w:rsid w:val="00F97B7A"/>
    <w:rsid w:val="00FA0677"/>
    <w:rsid w:val="00FA07CB"/>
    <w:rsid w:val="00FA087D"/>
    <w:rsid w:val="00FA0A8F"/>
    <w:rsid w:val="00FA17F5"/>
    <w:rsid w:val="00FA180E"/>
    <w:rsid w:val="00FA1BD6"/>
    <w:rsid w:val="00FA35CF"/>
    <w:rsid w:val="00FA3A65"/>
    <w:rsid w:val="00FA4D5B"/>
    <w:rsid w:val="00FA5615"/>
    <w:rsid w:val="00FA6236"/>
    <w:rsid w:val="00FA656B"/>
    <w:rsid w:val="00FA65F7"/>
    <w:rsid w:val="00FA7367"/>
    <w:rsid w:val="00FA7459"/>
    <w:rsid w:val="00FB009B"/>
    <w:rsid w:val="00FB0492"/>
    <w:rsid w:val="00FB0710"/>
    <w:rsid w:val="00FB0C91"/>
    <w:rsid w:val="00FB0D98"/>
    <w:rsid w:val="00FB0E5A"/>
    <w:rsid w:val="00FB1613"/>
    <w:rsid w:val="00FB3409"/>
    <w:rsid w:val="00FB3AF8"/>
    <w:rsid w:val="00FB3FC8"/>
    <w:rsid w:val="00FB4856"/>
    <w:rsid w:val="00FB4F51"/>
    <w:rsid w:val="00FB50A6"/>
    <w:rsid w:val="00FB597F"/>
    <w:rsid w:val="00FB6534"/>
    <w:rsid w:val="00FB6D98"/>
    <w:rsid w:val="00FB6EF3"/>
    <w:rsid w:val="00FC0687"/>
    <w:rsid w:val="00FC0E45"/>
    <w:rsid w:val="00FC0E4F"/>
    <w:rsid w:val="00FC166B"/>
    <w:rsid w:val="00FC1797"/>
    <w:rsid w:val="00FC212A"/>
    <w:rsid w:val="00FC23D4"/>
    <w:rsid w:val="00FC2D98"/>
    <w:rsid w:val="00FC2DD2"/>
    <w:rsid w:val="00FC38F7"/>
    <w:rsid w:val="00FC44A7"/>
    <w:rsid w:val="00FC48F9"/>
    <w:rsid w:val="00FC4A17"/>
    <w:rsid w:val="00FC4EBE"/>
    <w:rsid w:val="00FC5113"/>
    <w:rsid w:val="00FC61F7"/>
    <w:rsid w:val="00FC7471"/>
    <w:rsid w:val="00FC7E87"/>
    <w:rsid w:val="00FD02CA"/>
    <w:rsid w:val="00FD049E"/>
    <w:rsid w:val="00FD0AD2"/>
    <w:rsid w:val="00FD15F2"/>
    <w:rsid w:val="00FD1921"/>
    <w:rsid w:val="00FD1F3A"/>
    <w:rsid w:val="00FD24BD"/>
    <w:rsid w:val="00FD28B3"/>
    <w:rsid w:val="00FD390A"/>
    <w:rsid w:val="00FD3ADE"/>
    <w:rsid w:val="00FD4262"/>
    <w:rsid w:val="00FD4CF1"/>
    <w:rsid w:val="00FD5AB6"/>
    <w:rsid w:val="00FD5FCD"/>
    <w:rsid w:val="00FD64D2"/>
    <w:rsid w:val="00FD7495"/>
    <w:rsid w:val="00FD7E5E"/>
    <w:rsid w:val="00FD7F02"/>
    <w:rsid w:val="00FE02C0"/>
    <w:rsid w:val="00FE0425"/>
    <w:rsid w:val="00FE0642"/>
    <w:rsid w:val="00FE149A"/>
    <w:rsid w:val="00FE15AA"/>
    <w:rsid w:val="00FE219D"/>
    <w:rsid w:val="00FE222E"/>
    <w:rsid w:val="00FE2E96"/>
    <w:rsid w:val="00FE346C"/>
    <w:rsid w:val="00FE357E"/>
    <w:rsid w:val="00FE365C"/>
    <w:rsid w:val="00FE3A49"/>
    <w:rsid w:val="00FE3BF0"/>
    <w:rsid w:val="00FE4377"/>
    <w:rsid w:val="00FE55D0"/>
    <w:rsid w:val="00FE594B"/>
    <w:rsid w:val="00FE6031"/>
    <w:rsid w:val="00FE63DB"/>
    <w:rsid w:val="00FE6DB2"/>
    <w:rsid w:val="00FE703E"/>
    <w:rsid w:val="00FF0A27"/>
    <w:rsid w:val="00FF18DC"/>
    <w:rsid w:val="00FF1B55"/>
    <w:rsid w:val="00FF3067"/>
    <w:rsid w:val="00FF366F"/>
    <w:rsid w:val="00FF4CCF"/>
    <w:rsid w:val="00FF53BA"/>
    <w:rsid w:val="00FF5417"/>
    <w:rsid w:val="00FF5708"/>
    <w:rsid w:val="00FF63DA"/>
    <w:rsid w:val="00FF73D9"/>
    <w:rsid w:val="00FF747E"/>
    <w:rsid w:val="00FF7779"/>
    <w:rsid w:val="00FF7AB6"/>
    <w:rsid w:val="00FF7E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6C75F3"/>
    <w:pPr>
      <w:widowControl w:val="0"/>
      <w:wordWrap w:val="0"/>
      <w:autoSpaceDE w:val="0"/>
      <w:autoSpaceDN w:val="0"/>
      <w:jc w:val="both"/>
    </w:pPr>
    <w:rPr>
      <w:rFonts w:ascii="바탕"/>
      <w:kern w:val="2"/>
      <w:szCs w:val="24"/>
    </w:rPr>
  </w:style>
  <w:style w:type="paragraph" w:styleId="1">
    <w:name w:val="heading 1"/>
    <w:aliases w:val="H1,h1,app heading 1,l1,Memo Heading 1,h11,h12,h13,h14,h15,h16"/>
    <w:next w:val="a0"/>
    <w:qFormat/>
    <w:rsid w:val="00BF4E8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
    <w:basedOn w:val="1"/>
    <w:next w:val="a0"/>
    <w:qFormat/>
    <w:rsid w:val="00BF4E8E"/>
    <w:pPr>
      <w:numPr>
        <w:numId w:val="0"/>
      </w:num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
    <w:basedOn w:val="2"/>
    <w:next w:val="a0"/>
    <w:qFormat/>
    <w:rsid w:val="00BF4E8E"/>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a0"/>
    <w:next w:val="a0"/>
    <w:qFormat/>
    <w:rsid w:val="00BF4E8E"/>
    <w:pPr>
      <w:keepNext/>
      <w:jc w:val="center"/>
      <w:outlineLvl w:val="3"/>
    </w:pPr>
    <w:rPr>
      <w:rFonts w:ascii="Times New Roman"/>
      <w:b/>
      <w:bCs/>
    </w:rPr>
  </w:style>
  <w:style w:type="paragraph" w:styleId="5">
    <w:name w:val="heading 5"/>
    <w:aliases w:val="H5"/>
    <w:basedOn w:val="a0"/>
    <w:next w:val="a0"/>
    <w:qFormat/>
    <w:rsid w:val="00BF4E8E"/>
    <w:pPr>
      <w:keepNext/>
      <w:numPr>
        <w:ilvl w:val="4"/>
        <w:numId w:val="1"/>
      </w:numPr>
      <w:outlineLvl w:val="4"/>
    </w:pPr>
    <w:rPr>
      <w:rFonts w:ascii="Times New Roman"/>
      <w:b/>
      <w:bCs/>
      <w:sz w:val="24"/>
    </w:rPr>
  </w:style>
  <w:style w:type="paragraph" w:styleId="6">
    <w:name w:val="heading 6"/>
    <w:basedOn w:val="a0"/>
    <w:next w:val="a0"/>
    <w:qFormat/>
    <w:rsid w:val="00BF4E8E"/>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7">
    <w:name w:val="heading 7"/>
    <w:basedOn w:val="a0"/>
    <w:next w:val="a0"/>
    <w:qFormat/>
    <w:rsid w:val="00BF4E8E"/>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8">
    <w:name w:val="heading 8"/>
    <w:aliases w:val="Table Heading"/>
    <w:basedOn w:val="a0"/>
    <w:next w:val="a0"/>
    <w:qFormat/>
    <w:rsid w:val="00BF4E8E"/>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9">
    <w:name w:val="heading 9"/>
    <w:aliases w:val="Figure Heading,FH"/>
    <w:basedOn w:val="a0"/>
    <w:next w:val="a0"/>
    <w:qFormat/>
    <w:rsid w:val="00BF4E8E"/>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rsid w:val="00BF4E8E"/>
    <w:pPr>
      <w:widowControl/>
      <w:wordWrap/>
      <w:autoSpaceDE/>
      <w:autoSpaceDN/>
    </w:pPr>
    <w:rPr>
      <w:rFonts w:ascii="Times New Roman"/>
      <w:snapToGrid w:val="0"/>
      <w:kern w:val="0"/>
      <w:sz w:val="22"/>
      <w:szCs w:val="20"/>
    </w:rPr>
  </w:style>
  <w:style w:type="paragraph" w:customStyle="1" w:styleId="LGTdoc1">
    <w:name w:val="LGTdoc_제목1"/>
    <w:basedOn w:val="a0"/>
    <w:rsid w:val="00BF4E8E"/>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a0"/>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a0"/>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a0"/>
    <w:rsid w:val="00BF4E8E"/>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a0"/>
    <w:link w:val="TALCar"/>
    <w:rsid w:val="00BF4E8E"/>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BF4E8E"/>
    <w:rPr>
      <w:b/>
    </w:rPr>
  </w:style>
  <w:style w:type="paragraph" w:customStyle="1" w:styleId="TAC">
    <w:name w:val="TAC"/>
    <w:basedOn w:val="TAL"/>
    <w:link w:val="TACChar"/>
    <w:rsid w:val="00BF4E8E"/>
    <w:pPr>
      <w:jc w:val="center"/>
    </w:pPr>
  </w:style>
  <w:style w:type="paragraph" w:customStyle="1" w:styleId="TH">
    <w:name w:val="TH"/>
    <w:basedOn w:val="a0"/>
    <w:link w:val="THChar"/>
    <w:rsid w:val="00BF4E8E"/>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a5">
    <w:name w:val="Balloon Text"/>
    <w:basedOn w:val="a0"/>
    <w:semiHidden/>
    <w:rsid w:val="00BF4E8E"/>
    <w:rPr>
      <w:rFonts w:ascii="Arial" w:eastAsia="돋움" w:hAnsi="Arial"/>
      <w:sz w:val="18"/>
      <w:szCs w:val="18"/>
    </w:rPr>
  </w:style>
  <w:style w:type="character" w:styleId="a6">
    <w:name w:val="Strong"/>
    <w:qFormat/>
    <w:rsid w:val="00BF4E8E"/>
    <w:rPr>
      <w:b/>
      <w:bCs/>
    </w:rPr>
  </w:style>
  <w:style w:type="paragraph" w:customStyle="1" w:styleId="10">
    <w:name w:val="랜1회의_본문"/>
    <w:basedOn w:val="a0"/>
    <w:rsid w:val="00BF4E8E"/>
    <w:pPr>
      <w:tabs>
        <w:tab w:val="left" w:pos="720"/>
      </w:tabs>
      <w:spacing w:afterLines="20"/>
      <w:ind w:left="720" w:hanging="181"/>
    </w:pPr>
    <w:rPr>
      <w:rFonts w:ascii="Arial" w:eastAsia="굴림" w:hAnsi="Arial"/>
      <w:szCs w:val="20"/>
      <w:lang w:val="en-GB"/>
    </w:rPr>
  </w:style>
  <w:style w:type="paragraph" w:styleId="a7">
    <w:name w:val="footer"/>
    <w:basedOn w:val="a0"/>
    <w:link w:val="Char0"/>
    <w:uiPriority w:val="99"/>
    <w:rsid w:val="00BF4E8E"/>
    <w:pPr>
      <w:tabs>
        <w:tab w:val="center" w:pos="4252"/>
        <w:tab w:val="right" w:pos="8504"/>
      </w:tabs>
      <w:snapToGrid w:val="0"/>
    </w:pPr>
  </w:style>
  <w:style w:type="character" w:styleId="a8">
    <w:name w:val="page number"/>
    <w:basedOn w:val="a1"/>
    <w:rsid w:val="00BF4E8E"/>
  </w:style>
  <w:style w:type="paragraph" w:styleId="a9">
    <w:name w:val="caption"/>
    <w:aliases w:val="cap,cap Char"/>
    <w:basedOn w:val="a0"/>
    <w:next w:val="a0"/>
    <w:link w:val="Char1"/>
    <w:qFormat/>
    <w:rsid w:val="00BF4E8E"/>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1">
    <w:name w:val="캡션 Char"/>
    <w:aliases w:val="cap Char1,cap Char Char1"/>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ordWrap/>
      <w:spacing w:line="252" w:lineRule="auto"/>
      <w:ind w:firstLine="202"/>
    </w:pPr>
    <w:rPr>
      <w:rFonts w:ascii="Times New Roman"/>
      <w:kern w:val="0"/>
      <w:szCs w:val="20"/>
      <w:lang w:eastAsia="en-US"/>
    </w:rPr>
  </w:style>
  <w:style w:type="character" w:styleId="ab">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idowControl/>
      <w:wordWrap/>
      <w:autoSpaceDE/>
      <w:autoSpaceDN/>
    </w:pPr>
    <w:rPr>
      <w:rFonts w:ascii="Times New Roman" w:eastAsia="Times New Roman"/>
      <w:kern w:val="0"/>
      <w:sz w:val="16"/>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3"/>
    <w:rsid w:val="00975944"/>
    <w:pPr>
      <w:tabs>
        <w:tab w:val="center" w:pos="4252"/>
        <w:tab w:val="right" w:pos="8504"/>
      </w:tabs>
      <w:snapToGrid w:val="0"/>
    </w:pPr>
  </w:style>
  <w:style w:type="character" w:customStyle="1" w:styleId="Char3">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semiHidden/>
    <w:rsid w:val="00D600DC"/>
    <w:rPr>
      <w:sz w:val="18"/>
      <w:szCs w:val="18"/>
    </w:rPr>
  </w:style>
  <w:style w:type="paragraph" w:styleId="af">
    <w:name w:val="annotation text"/>
    <w:basedOn w:val="a0"/>
    <w:link w:val="Char4"/>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5"/>
    <w:rsid w:val="003F36E8"/>
    <w:pPr>
      <w:snapToGrid w:val="0"/>
      <w:jc w:val="left"/>
    </w:pPr>
  </w:style>
  <w:style w:type="character" w:customStyle="1" w:styleId="Char5">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idowControl/>
      <w:wordWrap/>
      <w:autoSpaceDE/>
      <w:autoSpaceDN/>
      <w:spacing w:before="100" w:beforeAutospacing="1" w:after="100" w:afterAutospacing="1"/>
      <w:jc w:val="left"/>
    </w:pPr>
    <w:rPr>
      <w:rFonts w:ascii="굴림" w:eastAsia="굴림" w:hAnsi="굴림" w:cs="굴림"/>
      <w:kern w:val="0"/>
      <w:sz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customStyle="1" w:styleId="-11">
    <w:name w:val="밝은 목록 - 강조색 1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numPr>
        <w:numId w:val="7"/>
      </w:numPr>
      <w:tabs>
        <w:tab w:val="clear" w:pos="360"/>
        <w:tab w:val="left" w:pos="1701"/>
        <w:tab w:val="right" w:pos="9072"/>
        <w:tab w:val="right" w:pos="10206"/>
      </w:tabs>
      <w:wordWrap/>
      <w:autoSpaceDE/>
      <w:autoSpaceDN/>
      <w:ind w:left="1440" w:hanging="1440"/>
    </w:pPr>
    <w:rPr>
      <w:rFonts w:ascii="Arial" w:hAnsi="Arial"/>
      <w:b/>
      <w:kern w:val="0"/>
      <w:sz w:val="18"/>
      <w:szCs w:val="20"/>
      <w:lang w:val="en-GB" w:eastAsia="en-US"/>
    </w:rPr>
  </w:style>
  <w:style w:type="paragraph" w:customStyle="1" w:styleId="TdocHeading1">
    <w:name w:val="Tdoc_Heading_1"/>
    <w:basedOn w:val="1"/>
    <w:next w:val="a4"/>
    <w:autoRedefine/>
    <w:rsid w:val="005E1295"/>
    <w:pPr>
      <w:keepLines w:val="0"/>
      <w:pBdr>
        <w:top w:val="none" w:sz="0" w:space="0" w:color="auto"/>
      </w:pBdr>
      <w:tabs>
        <w:tab w:val="clear" w:pos="432"/>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basedOn w:val="a0"/>
    <w:uiPriority w:val="34"/>
    <w:qFormat/>
    <w:rsid w:val="000A1465"/>
    <w:pPr>
      <w:spacing w:before="120" w:after="360" w:line="264" w:lineRule="auto"/>
      <w:ind w:leftChars="400" w:left="800" w:firstLine="425"/>
    </w:pPr>
    <w:rPr>
      <w:rFonts w:ascii="맑은 고딕" w:eastAsia="맑은 고딕" w:hAnsi="맑은 고딕"/>
      <w:szCs w:val="22"/>
    </w:rPr>
  </w:style>
  <w:style w:type="character" w:customStyle="1" w:styleId="Char4">
    <w:name w:val="메모 텍스트 Char"/>
    <w:link w:val="af"/>
    <w:semiHidden/>
    <w:rsid w:val="0021534B"/>
    <w:rPr>
      <w:rFonts w:ascii="바탕"/>
      <w:kern w:val="2"/>
      <w:szCs w:val="24"/>
    </w:rPr>
  </w:style>
  <w:style w:type="paragraph" w:styleId="af5">
    <w:name w:val="Revision"/>
    <w:hidden/>
    <w:uiPriority w:val="99"/>
    <w:semiHidden/>
    <w:rsid w:val="0031500E"/>
    <w:rPr>
      <w:rFonts w:ascii="바탕"/>
      <w:kern w:val="2"/>
      <w:szCs w:val="24"/>
    </w:rPr>
  </w:style>
  <w:style w:type="character" w:customStyle="1" w:styleId="Char0">
    <w:name w:val="바닥글 Char"/>
    <w:link w:val="a7"/>
    <w:uiPriority w:val="99"/>
    <w:rsid w:val="00754E15"/>
    <w:rPr>
      <w:rFonts w:ascii="바탕"/>
      <w:kern w:val="2"/>
      <w:szCs w:val="24"/>
    </w:rPr>
  </w:style>
  <w:style w:type="character" w:styleId="af6">
    <w:name w:val="Placeholder Text"/>
    <w:basedOn w:val="a1"/>
    <w:uiPriority w:val="99"/>
    <w:semiHidden/>
    <w:rsid w:val="006F2609"/>
    <w:rPr>
      <w:color w:val="808080"/>
    </w:rPr>
  </w:style>
  <w:style w:type="character" w:customStyle="1" w:styleId="apple-converted-space">
    <w:name w:val="apple-converted-space"/>
    <w:basedOn w:val="a1"/>
    <w:rsid w:val="009C3D75"/>
  </w:style>
  <w:style w:type="character" w:customStyle="1" w:styleId="hps">
    <w:name w:val="hps"/>
    <w:basedOn w:val="a1"/>
    <w:rsid w:val="009C3D75"/>
  </w:style>
  <w:style w:type="character" w:customStyle="1" w:styleId="TACChar">
    <w:name w:val="TAC Char"/>
    <w:basedOn w:val="a1"/>
    <w:link w:val="TAC"/>
    <w:locked/>
    <w:rsid w:val="00650916"/>
    <w:rPr>
      <w:rFonts w:ascii="Arial" w:eastAsia="MS Mincho" w:hAnsi="Arial"/>
      <w:sz w:val="18"/>
      <w:lang w:val="en-GB" w:eastAsia="en-US"/>
    </w:rPr>
  </w:style>
  <w:style w:type="paragraph" w:customStyle="1" w:styleId="Default">
    <w:name w:val="Default"/>
    <w:rsid w:val="00BC2F9A"/>
    <w:pPr>
      <w:widowControl w:val="0"/>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6C75F3"/>
    <w:pPr>
      <w:widowControl w:val="0"/>
      <w:wordWrap w:val="0"/>
      <w:autoSpaceDE w:val="0"/>
      <w:autoSpaceDN w:val="0"/>
      <w:jc w:val="both"/>
    </w:pPr>
    <w:rPr>
      <w:rFonts w:ascii="바탕"/>
      <w:kern w:val="2"/>
      <w:szCs w:val="24"/>
    </w:rPr>
  </w:style>
  <w:style w:type="paragraph" w:styleId="1">
    <w:name w:val="heading 1"/>
    <w:aliases w:val="H1,h1,app heading 1,l1,Memo Heading 1,h11,h12,h13,h14,h15,h16"/>
    <w:next w:val="a0"/>
    <w:qFormat/>
    <w:rsid w:val="00BF4E8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
    <w:basedOn w:val="1"/>
    <w:next w:val="a0"/>
    <w:qFormat/>
    <w:rsid w:val="00BF4E8E"/>
    <w:pPr>
      <w:numPr>
        <w:numId w:val="0"/>
      </w:num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
    <w:basedOn w:val="2"/>
    <w:next w:val="a0"/>
    <w:qFormat/>
    <w:rsid w:val="00BF4E8E"/>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a0"/>
    <w:next w:val="a0"/>
    <w:qFormat/>
    <w:rsid w:val="00BF4E8E"/>
    <w:pPr>
      <w:keepNext/>
      <w:jc w:val="center"/>
      <w:outlineLvl w:val="3"/>
    </w:pPr>
    <w:rPr>
      <w:rFonts w:ascii="Times New Roman"/>
      <w:b/>
      <w:bCs/>
    </w:rPr>
  </w:style>
  <w:style w:type="paragraph" w:styleId="5">
    <w:name w:val="heading 5"/>
    <w:aliases w:val="H5"/>
    <w:basedOn w:val="a0"/>
    <w:next w:val="a0"/>
    <w:qFormat/>
    <w:rsid w:val="00BF4E8E"/>
    <w:pPr>
      <w:keepNext/>
      <w:numPr>
        <w:ilvl w:val="4"/>
        <w:numId w:val="1"/>
      </w:numPr>
      <w:outlineLvl w:val="4"/>
    </w:pPr>
    <w:rPr>
      <w:rFonts w:ascii="Times New Roman"/>
      <w:b/>
      <w:bCs/>
      <w:sz w:val="24"/>
    </w:rPr>
  </w:style>
  <w:style w:type="paragraph" w:styleId="6">
    <w:name w:val="heading 6"/>
    <w:basedOn w:val="a0"/>
    <w:next w:val="a0"/>
    <w:qFormat/>
    <w:rsid w:val="00BF4E8E"/>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7">
    <w:name w:val="heading 7"/>
    <w:basedOn w:val="a0"/>
    <w:next w:val="a0"/>
    <w:qFormat/>
    <w:rsid w:val="00BF4E8E"/>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8">
    <w:name w:val="heading 8"/>
    <w:aliases w:val="Table Heading"/>
    <w:basedOn w:val="a0"/>
    <w:next w:val="a0"/>
    <w:qFormat/>
    <w:rsid w:val="00BF4E8E"/>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9">
    <w:name w:val="heading 9"/>
    <w:aliases w:val="Figure Heading,FH"/>
    <w:basedOn w:val="a0"/>
    <w:next w:val="a0"/>
    <w:qFormat/>
    <w:rsid w:val="00BF4E8E"/>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rsid w:val="00BF4E8E"/>
    <w:pPr>
      <w:widowControl/>
      <w:wordWrap/>
      <w:autoSpaceDE/>
      <w:autoSpaceDN/>
    </w:pPr>
    <w:rPr>
      <w:rFonts w:ascii="Times New Roman"/>
      <w:snapToGrid w:val="0"/>
      <w:kern w:val="0"/>
      <w:sz w:val="22"/>
      <w:szCs w:val="20"/>
    </w:rPr>
  </w:style>
  <w:style w:type="paragraph" w:customStyle="1" w:styleId="LGTdoc1">
    <w:name w:val="LGTdoc_제목1"/>
    <w:basedOn w:val="a0"/>
    <w:rsid w:val="00BF4E8E"/>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a0"/>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a0"/>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a0"/>
    <w:rsid w:val="00BF4E8E"/>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a0"/>
    <w:link w:val="TALCar"/>
    <w:rsid w:val="00BF4E8E"/>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BF4E8E"/>
    <w:rPr>
      <w:b/>
    </w:rPr>
  </w:style>
  <w:style w:type="paragraph" w:customStyle="1" w:styleId="TAC">
    <w:name w:val="TAC"/>
    <w:basedOn w:val="TAL"/>
    <w:link w:val="TACChar"/>
    <w:rsid w:val="00BF4E8E"/>
    <w:pPr>
      <w:jc w:val="center"/>
    </w:pPr>
  </w:style>
  <w:style w:type="paragraph" w:customStyle="1" w:styleId="TH">
    <w:name w:val="TH"/>
    <w:basedOn w:val="a0"/>
    <w:link w:val="THChar"/>
    <w:rsid w:val="00BF4E8E"/>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a5">
    <w:name w:val="Balloon Text"/>
    <w:basedOn w:val="a0"/>
    <w:semiHidden/>
    <w:rsid w:val="00BF4E8E"/>
    <w:rPr>
      <w:rFonts w:ascii="Arial" w:eastAsia="돋움" w:hAnsi="Arial"/>
      <w:sz w:val="18"/>
      <w:szCs w:val="18"/>
    </w:rPr>
  </w:style>
  <w:style w:type="character" w:styleId="a6">
    <w:name w:val="Strong"/>
    <w:qFormat/>
    <w:rsid w:val="00BF4E8E"/>
    <w:rPr>
      <w:b/>
      <w:bCs/>
    </w:rPr>
  </w:style>
  <w:style w:type="paragraph" w:customStyle="1" w:styleId="10">
    <w:name w:val="랜1회의_본문"/>
    <w:basedOn w:val="a0"/>
    <w:rsid w:val="00BF4E8E"/>
    <w:pPr>
      <w:tabs>
        <w:tab w:val="left" w:pos="720"/>
      </w:tabs>
      <w:spacing w:afterLines="20"/>
      <w:ind w:left="720" w:hanging="181"/>
    </w:pPr>
    <w:rPr>
      <w:rFonts w:ascii="Arial" w:eastAsia="굴림" w:hAnsi="Arial"/>
      <w:szCs w:val="20"/>
      <w:lang w:val="en-GB"/>
    </w:rPr>
  </w:style>
  <w:style w:type="paragraph" w:styleId="a7">
    <w:name w:val="footer"/>
    <w:basedOn w:val="a0"/>
    <w:link w:val="Char0"/>
    <w:uiPriority w:val="99"/>
    <w:rsid w:val="00BF4E8E"/>
    <w:pPr>
      <w:tabs>
        <w:tab w:val="center" w:pos="4252"/>
        <w:tab w:val="right" w:pos="8504"/>
      </w:tabs>
      <w:snapToGrid w:val="0"/>
    </w:pPr>
  </w:style>
  <w:style w:type="character" w:styleId="a8">
    <w:name w:val="page number"/>
    <w:basedOn w:val="a1"/>
    <w:rsid w:val="00BF4E8E"/>
  </w:style>
  <w:style w:type="paragraph" w:styleId="a9">
    <w:name w:val="caption"/>
    <w:aliases w:val="cap,cap Char"/>
    <w:basedOn w:val="a0"/>
    <w:next w:val="a0"/>
    <w:link w:val="Char1"/>
    <w:qFormat/>
    <w:rsid w:val="00BF4E8E"/>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1">
    <w:name w:val="캡션 Char"/>
    <w:aliases w:val="cap Char1,cap Char Char1"/>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ordWrap/>
      <w:spacing w:line="252" w:lineRule="auto"/>
      <w:ind w:firstLine="202"/>
    </w:pPr>
    <w:rPr>
      <w:rFonts w:ascii="Times New Roman"/>
      <w:kern w:val="0"/>
      <w:szCs w:val="20"/>
      <w:lang w:eastAsia="en-US"/>
    </w:rPr>
  </w:style>
  <w:style w:type="character" w:styleId="ab">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idowControl/>
      <w:wordWrap/>
      <w:autoSpaceDE/>
      <w:autoSpaceDN/>
    </w:pPr>
    <w:rPr>
      <w:rFonts w:ascii="Times New Roman" w:eastAsia="Times New Roman"/>
      <w:kern w:val="0"/>
      <w:sz w:val="16"/>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3"/>
    <w:rsid w:val="00975944"/>
    <w:pPr>
      <w:tabs>
        <w:tab w:val="center" w:pos="4252"/>
        <w:tab w:val="right" w:pos="8504"/>
      </w:tabs>
      <w:snapToGrid w:val="0"/>
    </w:pPr>
  </w:style>
  <w:style w:type="character" w:customStyle="1" w:styleId="Char3">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semiHidden/>
    <w:rsid w:val="00D600DC"/>
    <w:rPr>
      <w:sz w:val="18"/>
      <w:szCs w:val="18"/>
    </w:rPr>
  </w:style>
  <w:style w:type="paragraph" w:styleId="af">
    <w:name w:val="annotation text"/>
    <w:basedOn w:val="a0"/>
    <w:link w:val="Char4"/>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5"/>
    <w:rsid w:val="003F36E8"/>
    <w:pPr>
      <w:snapToGrid w:val="0"/>
      <w:jc w:val="left"/>
    </w:pPr>
  </w:style>
  <w:style w:type="character" w:customStyle="1" w:styleId="Char5">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idowControl/>
      <w:wordWrap/>
      <w:autoSpaceDE/>
      <w:autoSpaceDN/>
      <w:spacing w:before="100" w:beforeAutospacing="1" w:after="100" w:afterAutospacing="1"/>
      <w:jc w:val="left"/>
    </w:pPr>
    <w:rPr>
      <w:rFonts w:ascii="굴림" w:eastAsia="굴림" w:hAnsi="굴림" w:cs="굴림"/>
      <w:kern w:val="0"/>
      <w:sz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customStyle="1" w:styleId="-11">
    <w:name w:val="밝은 목록 - 강조색 1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numPr>
        <w:numId w:val="7"/>
      </w:numPr>
      <w:tabs>
        <w:tab w:val="clear" w:pos="360"/>
        <w:tab w:val="left" w:pos="1701"/>
        <w:tab w:val="right" w:pos="9072"/>
        <w:tab w:val="right" w:pos="10206"/>
      </w:tabs>
      <w:wordWrap/>
      <w:autoSpaceDE/>
      <w:autoSpaceDN/>
      <w:ind w:left="1440" w:hanging="1440"/>
    </w:pPr>
    <w:rPr>
      <w:rFonts w:ascii="Arial" w:hAnsi="Arial"/>
      <w:b/>
      <w:kern w:val="0"/>
      <w:sz w:val="18"/>
      <w:szCs w:val="20"/>
      <w:lang w:val="en-GB" w:eastAsia="en-US"/>
    </w:rPr>
  </w:style>
  <w:style w:type="paragraph" w:customStyle="1" w:styleId="TdocHeading1">
    <w:name w:val="Tdoc_Heading_1"/>
    <w:basedOn w:val="1"/>
    <w:next w:val="a4"/>
    <w:autoRedefine/>
    <w:rsid w:val="005E1295"/>
    <w:pPr>
      <w:keepLines w:val="0"/>
      <w:pBdr>
        <w:top w:val="none" w:sz="0" w:space="0" w:color="auto"/>
      </w:pBdr>
      <w:tabs>
        <w:tab w:val="clear" w:pos="432"/>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basedOn w:val="a0"/>
    <w:uiPriority w:val="34"/>
    <w:qFormat/>
    <w:rsid w:val="000A1465"/>
    <w:pPr>
      <w:spacing w:before="120" w:after="360" w:line="264" w:lineRule="auto"/>
      <w:ind w:leftChars="400" w:left="800" w:firstLine="425"/>
    </w:pPr>
    <w:rPr>
      <w:rFonts w:ascii="맑은 고딕" w:eastAsia="맑은 고딕" w:hAnsi="맑은 고딕"/>
      <w:szCs w:val="22"/>
    </w:rPr>
  </w:style>
  <w:style w:type="character" w:customStyle="1" w:styleId="Char4">
    <w:name w:val="메모 텍스트 Char"/>
    <w:link w:val="af"/>
    <w:semiHidden/>
    <w:rsid w:val="0021534B"/>
    <w:rPr>
      <w:rFonts w:ascii="바탕"/>
      <w:kern w:val="2"/>
      <w:szCs w:val="24"/>
    </w:rPr>
  </w:style>
  <w:style w:type="paragraph" w:styleId="af5">
    <w:name w:val="Revision"/>
    <w:hidden/>
    <w:uiPriority w:val="99"/>
    <w:semiHidden/>
    <w:rsid w:val="0031500E"/>
    <w:rPr>
      <w:rFonts w:ascii="바탕"/>
      <w:kern w:val="2"/>
      <w:szCs w:val="24"/>
    </w:rPr>
  </w:style>
  <w:style w:type="character" w:customStyle="1" w:styleId="Char0">
    <w:name w:val="바닥글 Char"/>
    <w:link w:val="a7"/>
    <w:uiPriority w:val="99"/>
    <w:rsid w:val="00754E15"/>
    <w:rPr>
      <w:rFonts w:ascii="바탕"/>
      <w:kern w:val="2"/>
      <w:szCs w:val="24"/>
    </w:rPr>
  </w:style>
  <w:style w:type="character" w:styleId="af6">
    <w:name w:val="Placeholder Text"/>
    <w:basedOn w:val="a1"/>
    <w:uiPriority w:val="99"/>
    <w:semiHidden/>
    <w:rsid w:val="006F2609"/>
    <w:rPr>
      <w:color w:val="808080"/>
    </w:rPr>
  </w:style>
  <w:style w:type="character" w:customStyle="1" w:styleId="apple-converted-space">
    <w:name w:val="apple-converted-space"/>
    <w:basedOn w:val="a1"/>
    <w:rsid w:val="009C3D75"/>
  </w:style>
  <w:style w:type="character" w:customStyle="1" w:styleId="hps">
    <w:name w:val="hps"/>
    <w:basedOn w:val="a1"/>
    <w:rsid w:val="009C3D75"/>
  </w:style>
  <w:style w:type="character" w:customStyle="1" w:styleId="TACChar">
    <w:name w:val="TAC Char"/>
    <w:basedOn w:val="a1"/>
    <w:link w:val="TAC"/>
    <w:locked/>
    <w:rsid w:val="00650916"/>
    <w:rPr>
      <w:rFonts w:ascii="Arial" w:eastAsia="MS Mincho" w:hAnsi="Arial"/>
      <w:sz w:val="18"/>
      <w:lang w:val="en-GB" w:eastAsia="en-US"/>
    </w:rPr>
  </w:style>
  <w:style w:type="paragraph" w:customStyle="1" w:styleId="Default">
    <w:name w:val="Default"/>
    <w:rsid w:val="00BC2F9A"/>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68252">
      <w:bodyDiv w:val="1"/>
      <w:marLeft w:val="0"/>
      <w:marRight w:val="0"/>
      <w:marTop w:val="0"/>
      <w:marBottom w:val="0"/>
      <w:divBdr>
        <w:top w:val="none" w:sz="0" w:space="0" w:color="auto"/>
        <w:left w:val="none" w:sz="0" w:space="0" w:color="auto"/>
        <w:bottom w:val="none" w:sz="0" w:space="0" w:color="auto"/>
        <w:right w:val="none" w:sz="0" w:space="0" w:color="auto"/>
      </w:divBdr>
    </w:div>
    <w:div w:id="21591044">
      <w:bodyDiv w:val="1"/>
      <w:marLeft w:val="0"/>
      <w:marRight w:val="0"/>
      <w:marTop w:val="0"/>
      <w:marBottom w:val="0"/>
      <w:divBdr>
        <w:top w:val="none" w:sz="0" w:space="0" w:color="auto"/>
        <w:left w:val="none" w:sz="0" w:space="0" w:color="auto"/>
        <w:bottom w:val="none" w:sz="0" w:space="0" w:color="auto"/>
        <w:right w:val="none" w:sz="0" w:space="0" w:color="auto"/>
      </w:divBdr>
      <w:divsChild>
        <w:div w:id="137502248">
          <w:marLeft w:val="1166"/>
          <w:marRight w:val="0"/>
          <w:marTop w:val="96"/>
          <w:marBottom w:val="0"/>
          <w:divBdr>
            <w:top w:val="none" w:sz="0" w:space="0" w:color="auto"/>
            <w:left w:val="none" w:sz="0" w:space="0" w:color="auto"/>
            <w:bottom w:val="none" w:sz="0" w:space="0" w:color="auto"/>
            <w:right w:val="none" w:sz="0" w:space="0" w:color="auto"/>
          </w:divBdr>
        </w:div>
        <w:div w:id="1174105583">
          <w:marLeft w:val="547"/>
          <w:marRight w:val="0"/>
          <w:marTop w:val="115"/>
          <w:marBottom w:val="0"/>
          <w:divBdr>
            <w:top w:val="none" w:sz="0" w:space="0" w:color="auto"/>
            <w:left w:val="none" w:sz="0" w:space="0" w:color="auto"/>
            <w:bottom w:val="none" w:sz="0" w:space="0" w:color="auto"/>
            <w:right w:val="none" w:sz="0" w:space="0" w:color="auto"/>
          </w:divBdr>
        </w:div>
        <w:div w:id="1325627030">
          <w:marLeft w:val="2520"/>
          <w:marRight w:val="0"/>
          <w:marTop w:val="86"/>
          <w:marBottom w:val="0"/>
          <w:divBdr>
            <w:top w:val="none" w:sz="0" w:space="0" w:color="auto"/>
            <w:left w:val="none" w:sz="0" w:space="0" w:color="auto"/>
            <w:bottom w:val="none" w:sz="0" w:space="0" w:color="auto"/>
            <w:right w:val="none" w:sz="0" w:space="0" w:color="auto"/>
          </w:divBdr>
        </w:div>
        <w:div w:id="1430004221">
          <w:marLeft w:val="547"/>
          <w:marRight w:val="0"/>
          <w:marTop w:val="115"/>
          <w:marBottom w:val="0"/>
          <w:divBdr>
            <w:top w:val="none" w:sz="0" w:space="0" w:color="auto"/>
            <w:left w:val="none" w:sz="0" w:space="0" w:color="auto"/>
            <w:bottom w:val="none" w:sz="0" w:space="0" w:color="auto"/>
            <w:right w:val="none" w:sz="0" w:space="0" w:color="auto"/>
          </w:divBdr>
        </w:div>
        <w:div w:id="1613704210">
          <w:marLeft w:val="1166"/>
          <w:marRight w:val="0"/>
          <w:marTop w:val="96"/>
          <w:marBottom w:val="0"/>
          <w:divBdr>
            <w:top w:val="none" w:sz="0" w:space="0" w:color="auto"/>
            <w:left w:val="none" w:sz="0" w:space="0" w:color="auto"/>
            <w:bottom w:val="none" w:sz="0" w:space="0" w:color="auto"/>
            <w:right w:val="none" w:sz="0" w:space="0" w:color="auto"/>
          </w:divBdr>
        </w:div>
        <w:div w:id="1904095399">
          <w:marLeft w:val="2520"/>
          <w:marRight w:val="0"/>
          <w:marTop w:val="86"/>
          <w:marBottom w:val="0"/>
          <w:divBdr>
            <w:top w:val="none" w:sz="0" w:space="0" w:color="auto"/>
            <w:left w:val="none" w:sz="0" w:space="0" w:color="auto"/>
            <w:bottom w:val="none" w:sz="0" w:space="0" w:color="auto"/>
            <w:right w:val="none" w:sz="0" w:space="0" w:color="auto"/>
          </w:divBdr>
        </w:div>
        <w:div w:id="2131849944">
          <w:marLeft w:val="1166"/>
          <w:marRight w:val="0"/>
          <w:marTop w:val="96"/>
          <w:marBottom w:val="0"/>
          <w:divBdr>
            <w:top w:val="none" w:sz="0" w:space="0" w:color="auto"/>
            <w:left w:val="none" w:sz="0" w:space="0" w:color="auto"/>
            <w:bottom w:val="none" w:sz="0" w:space="0" w:color="auto"/>
            <w:right w:val="none" w:sz="0" w:space="0" w:color="auto"/>
          </w:divBdr>
        </w:div>
        <w:div w:id="2138640063">
          <w:marLeft w:val="1166"/>
          <w:marRight w:val="0"/>
          <w:marTop w:val="96"/>
          <w:marBottom w:val="0"/>
          <w:divBdr>
            <w:top w:val="none" w:sz="0" w:space="0" w:color="auto"/>
            <w:left w:val="none" w:sz="0" w:space="0" w:color="auto"/>
            <w:bottom w:val="none" w:sz="0" w:space="0" w:color="auto"/>
            <w:right w:val="none" w:sz="0" w:space="0" w:color="auto"/>
          </w:divBdr>
        </w:div>
      </w:divsChild>
    </w:div>
    <w:div w:id="77023726">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46509">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9444181">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5627958">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58107538">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82347067">
      <w:bodyDiv w:val="1"/>
      <w:marLeft w:val="0"/>
      <w:marRight w:val="0"/>
      <w:marTop w:val="0"/>
      <w:marBottom w:val="0"/>
      <w:divBdr>
        <w:top w:val="none" w:sz="0" w:space="0" w:color="auto"/>
        <w:left w:val="none" w:sz="0" w:space="0" w:color="auto"/>
        <w:bottom w:val="none" w:sz="0" w:space="0" w:color="auto"/>
        <w:right w:val="none" w:sz="0" w:space="0" w:color="auto"/>
      </w:divBdr>
    </w:div>
    <w:div w:id="329254038">
      <w:bodyDiv w:val="1"/>
      <w:marLeft w:val="0"/>
      <w:marRight w:val="0"/>
      <w:marTop w:val="0"/>
      <w:marBottom w:val="0"/>
      <w:divBdr>
        <w:top w:val="none" w:sz="0" w:space="0" w:color="auto"/>
        <w:left w:val="none" w:sz="0" w:space="0" w:color="auto"/>
        <w:bottom w:val="none" w:sz="0" w:space="0" w:color="auto"/>
        <w:right w:val="none" w:sz="0" w:space="0" w:color="auto"/>
      </w:divBdr>
      <w:divsChild>
        <w:div w:id="1661500422">
          <w:marLeft w:val="1166"/>
          <w:marRight w:val="0"/>
          <w:marTop w:val="77"/>
          <w:marBottom w:val="0"/>
          <w:divBdr>
            <w:top w:val="none" w:sz="0" w:space="0" w:color="auto"/>
            <w:left w:val="none" w:sz="0" w:space="0" w:color="auto"/>
            <w:bottom w:val="none" w:sz="0" w:space="0" w:color="auto"/>
            <w:right w:val="none" w:sz="0" w:space="0" w:color="auto"/>
          </w:divBdr>
        </w:div>
      </w:divsChild>
    </w:div>
    <w:div w:id="339352178">
      <w:bodyDiv w:val="1"/>
      <w:marLeft w:val="0"/>
      <w:marRight w:val="0"/>
      <w:marTop w:val="0"/>
      <w:marBottom w:val="0"/>
      <w:divBdr>
        <w:top w:val="none" w:sz="0" w:space="0" w:color="auto"/>
        <w:left w:val="none" w:sz="0" w:space="0" w:color="auto"/>
        <w:bottom w:val="none" w:sz="0" w:space="0" w:color="auto"/>
        <w:right w:val="none" w:sz="0" w:space="0" w:color="auto"/>
      </w:divBdr>
    </w:div>
    <w:div w:id="343553909">
      <w:bodyDiv w:val="1"/>
      <w:marLeft w:val="0"/>
      <w:marRight w:val="0"/>
      <w:marTop w:val="0"/>
      <w:marBottom w:val="0"/>
      <w:divBdr>
        <w:top w:val="none" w:sz="0" w:space="0" w:color="auto"/>
        <w:left w:val="none" w:sz="0" w:space="0" w:color="auto"/>
        <w:bottom w:val="none" w:sz="0" w:space="0" w:color="auto"/>
        <w:right w:val="none" w:sz="0" w:space="0" w:color="auto"/>
      </w:divBdr>
    </w:div>
    <w:div w:id="428355948">
      <w:bodyDiv w:val="1"/>
      <w:marLeft w:val="0"/>
      <w:marRight w:val="0"/>
      <w:marTop w:val="0"/>
      <w:marBottom w:val="0"/>
      <w:divBdr>
        <w:top w:val="none" w:sz="0" w:space="0" w:color="auto"/>
        <w:left w:val="none" w:sz="0" w:space="0" w:color="auto"/>
        <w:bottom w:val="none" w:sz="0" w:space="0" w:color="auto"/>
        <w:right w:val="none" w:sz="0" w:space="0" w:color="auto"/>
      </w:divBdr>
    </w:div>
    <w:div w:id="469439230">
      <w:bodyDiv w:val="1"/>
      <w:marLeft w:val="0"/>
      <w:marRight w:val="0"/>
      <w:marTop w:val="0"/>
      <w:marBottom w:val="0"/>
      <w:divBdr>
        <w:top w:val="none" w:sz="0" w:space="0" w:color="auto"/>
        <w:left w:val="none" w:sz="0" w:space="0" w:color="auto"/>
        <w:bottom w:val="none" w:sz="0" w:space="0" w:color="auto"/>
        <w:right w:val="none" w:sz="0" w:space="0" w:color="auto"/>
      </w:divBdr>
    </w:div>
    <w:div w:id="474180527">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988">
      <w:bodyDiv w:val="1"/>
      <w:marLeft w:val="0"/>
      <w:marRight w:val="0"/>
      <w:marTop w:val="0"/>
      <w:marBottom w:val="0"/>
      <w:divBdr>
        <w:top w:val="none" w:sz="0" w:space="0" w:color="auto"/>
        <w:left w:val="none" w:sz="0" w:space="0" w:color="auto"/>
        <w:bottom w:val="none" w:sz="0" w:space="0" w:color="auto"/>
        <w:right w:val="none" w:sz="0" w:space="0" w:color="auto"/>
      </w:divBdr>
    </w:div>
    <w:div w:id="543104672">
      <w:bodyDiv w:val="1"/>
      <w:marLeft w:val="0"/>
      <w:marRight w:val="0"/>
      <w:marTop w:val="0"/>
      <w:marBottom w:val="0"/>
      <w:divBdr>
        <w:top w:val="none" w:sz="0" w:space="0" w:color="auto"/>
        <w:left w:val="none" w:sz="0" w:space="0" w:color="auto"/>
        <w:bottom w:val="none" w:sz="0" w:space="0" w:color="auto"/>
        <w:right w:val="none" w:sz="0" w:space="0" w:color="auto"/>
      </w:divBdr>
      <w:divsChild>
        <w:div w:id="1311785796">
          <w:marLeft w:val="1166"/>
          <w:marRight w:val="0"/>
          <w:marTop w:val="86"/>
          <w:marBottom w:val="0"/>
          <w:divBdr>
            <w:top w:val="none" w:sz="0" w:space="0" w:color="auto"/>
            <w:left w:val="none" w:sz="0" w:space="0" w:color="auto"/>
            <w:bottom w:val="none" w:sz="0" w:space="0" w:color="auto"/>
            <w:right w:val="none" w:sz="0" w:space="0" w:color="auto"/>
          </w:divBdr>
        </w:div>
      </w:divsChild>
    </w:div>
    <w:div w:id="563881968">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735593613">
      <w:bodyDiv w:val="1"/>
      <w:marLeft w:val="0"/>
      <w:marRight w:val="0"/>
      <w:marTop w:val="0"/>
      <w:marBottom w:val="0"/>
      <w:divBdr>
        <w:top w:val="none" w:sz="0" w:space="0" w:color="auto"/>
        <w:left w:val="none" w:sz="0" w:space="0" w:color="auto"/>
        <w:bottom w:val="none" w:sz="0" w:space="0" w:color="auto"/>
        <w:right w:val="none" w:sz="0" w:space="0" w:color="auto"/>
      </w:divBdr>
    </w:div>
    <w:div w:id="808397746">
      <w:bodyDiv w:val="1"/>
      <w:marLeft w:val="0"/>
      <w:marRight w:val="0"/>
      <w:marTop w:val="0"/>
      <w:marBottom w:val="0"/>
      <w:divBdr>
        <w:top w:val="none" w:sz="0" w:space="0" w:color="auto"/>
        <w:left w:val="none" w:sz="0" w:space="0" w:color="auto"/>
        <w:bottom w:val="none" w:sz="0" w:space="0" w:color="auto"/>
        <w:right w:val="none" w:sz="0" w:space="0" w:color="auto"/>
      </w:divBdr>
    </w:div>
    <w:div w:id="809516174">
      <w:bodyDiv w:val="1"/>
      <w:marLeft w:val="0"/>
      <w:marRight w:val="0"/>
      <w:marTop w:val="0"/>
      <w:marBottom w:val="0"/>
      <w:divBdr>
        <w:top w:val="none" w:sz="0" w:space="0" w:color="auto"/>
        <w:left w:val="none" w:sz="0" w:space="0" w:color="auto"/>
        <w:bottom w:val="none" w:sz="0" w:space="0" w:color="auto"/>
        <w:right w:val="none" w:sz="0" w:space="0" w:color="auto"/>
      </w:divBdr>
    </w:div>
    <w:div w:id="951323710">
      <w:bodyDiv w:val="1"/>
      <w:marLeft w:val="0"/>
      <w:marRight w:val="0"/>
      <w:marTop w:val="0"/>
      <w:marBottom w:val="0"/>
      <w:divBdr>
        <w:top w:val="none" w:sz="0" w:space="0" w:color="auto"/>
        <w:left w:val="none" w:sz="0" w:space="0" w:color="auto"/>
        <w:bottom w:val="none" w:sz="0" w:space="0" w:color="auto"/>
        <w:right w:val="none" w:sz="0" w:space="0" w:color="auto"/>
      </w:divBdr>
      <w:divsChild>
        <w:div w:id="64838791">
          <w:marLeft w:val="1800"/>
          <w:marRight w:val="0"/>
          <w:marTop w:val="86"/>
          <w:marBottom w:val="0"/>
          <w:divBdr>
            <w:top w:val="none" w:sz="0" w:space="0" w:color="auto"/>
            <w:left w:val="none" w:sz="0" w:space="0" w:color="auto"/>
            <w:bottom w:val="none" w:sz="0" w:space="0" w:color="auto"/>
            <w:right w:val="none" w:sz="0" w:space="0" w:color="auto"/>
          </w:divBdr>
        </w:div>
        <w:div w:id="636835937">
          <w:marLeft w:val="1166"/>
          <w:marRight w:val="0"/>
          <w:marTop w:val="96"/>
          <w:marBottom w:val="0"/>
          <w:divBdr>
            <w:top w:val="none" w:sz="0" w:space="0" w:color="auto"/>
            <w:left w:val="none" w:sz="0" w:space="0" w:color="auto"/>
            <w:bottom w:val="none" w:sz="0" w:space="0" w:color="auto"/>
            <w:right w:val="none" w:sz="0" w:space="0" w:color="auto"/>
          </w:divBdr>
        </w:div>
        <w:div w:id="912591596">
          <w:marLeft w:val="1166"/>
          <w:marRight w:val="0"/>
          <w:marTop w:val="96"/>
          <w:marBottom w:val="0"/>
          <w:divBdr>
            <w:top w:val="none" w:sz="0" w:space="0" w:color="auto"/>
            <w:left w:val="none" w:sz="0" w:space="0" w:color="auto"/>
            <w:bottom w:val="none" w:sz="0" w:space="0" w:color="auto"/>
            <w:right w:val="none" w:sz="0" w:space="0" w:color="auto"/>
          </w:divBdr>
        </w:div>
        <w:div w:id="2138982125">
          <w:marLeft w:val="1800"/>
          <w:marRight w:val="0"/>
          <w:marTop w:val="86"/>
          <w:marBottom w:val="0"/>
          <w:divBdr>
            <w:top w:val="none" w:sz="0" w:space="0" w:color="auto"/>
            <w:left w:val="none" w:sz="0" w:space="0" w:color="auto"/>
            <w:bottom w:val="none" w:sz="0" w:space="0" w:color="auto"/>
            <w:right w:val="none" w:sz="0" w:space="0" w:color="auto"/>
          </w:divBdr>
        </w:div>
      </w:divsChild>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0810273">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87270129">
      <w:bodyDiv w:val="1"/>
      <w:marLeft w:val="0"/>
      <w:marRight w:val="0"/>
      <w:marTop w:val="0"/>
      <w:marBottom w:val="0"/>
      <w:divBdr>
        <w:top w:val="none" w:sz="0" w:space="0" w:color="auto"/>
        <w:left w:val="none" w:sz="0" w:space="0" w:color="auto"/>
        <w:bottom w:val="none" w:sz="0" w:space="0" w:color="auto"/>
        <w:right w:val="none" w:sz="0" w:space="0" w:color="auto"/>
      </w:divBdr>
      <w:divsChild>
        <w:div w:id="1711497181">
          <w:marLeft w:val="547"/>
          <w:marRight w:val="0"/>
          <w:marTop w:val="96"/>
          <w:marBottom w:val="0"/>
          <w:divBdr>
            <w:top w:val="none" w:sz="0" w:space="0" w:color="auto"/>
            <w:left w:val="none" w:sz="0" w:space="0" w:color="auto"/>
            <w:bottom w:val="none" w:sz="0" w:space="0" w:color="auto"/>
            <w:right w:val="none" w:sz="0" w:space="0" w:color="auto"/>
          </w:divBdr>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62429440">
      <w:bodyDiv w:val="1"/>
      <w:marLeft w:val="0"/>
      <w:marRight w:val="0"/>
      <w:marTop w:val="0"/>
      <w:marBottom w:val="0"/>
      <w:divBdr>
        <w:top w:val="none" w:sz="0" w:space="0" w:color="auto"/>
        <w:left w:val="none" w:sz="0" w:space="0" w:color="auto"/>
        <w:bottom w:val="none" w:sz="0" w:space="0" w:color="auto"/>
        <w:right w:val="none" w:sz="0" w:space="0" w:color="auto"/>
      </w:divBdr>
      <w:divsChild>
        <w:div w:id="1164931535">
          <w:marLeft w:val="1166"/>
          <w:marRight w:val="0"/>
          <w:marTop w:val="86"/>
          <w:marBottom w:val="0"/>
          <w:divBdr>
            <w:top w:val="none" w:sz="0" w:space="0" w:color="auto"/>
            <w:left w:val="none" w:sz="0" w:space="0" w:color="auto"/>
            <w:bottom w:val="none" w:sz="0" w:space="0" w:color="auto"/>
            <w:right w:val="none" w:sz="0" w:space="0" w:color="auto"/>
          </w:divBdr>
        </w:div>
      </w:divsChild>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76722806">
      <w:bodyDiv w:val="1"/>
      <w:marLeft w:val="0"/>
      <w:marRight w:val="0"/>
      <w:marTop w:val="0"/>
      <w:marBottom w:val="0"/>
      <w:divBdr>
        <w:top w:val="none" w:sz="0" w:space="0" w:color="auto"/>
        <w:left w:val="none" w:sz="0" w:space="0" w:color="auto"/>
        <w:bottom w:val="none" w:sz="0" w:space="0" w:color="auto"/>
        <w:right w:val="none" w:sz="0" w:space="0" w:color="auto"/>
      </w:divBdr>
      <w:divsChild>
        <w:div w:id="1741949347">
          <w:marLeft w:val="547"/>
          <w:marRight w:val="0"/>
          <w:marTop w:val="86"/>
          <w:marBottom w:val="0"/>
          <w:divBdr>
            <w:top w:val="none" w:sz="0" w:space="0" w:color="auto"/>
            <w:left w:val="none" w:sz="0" w:space="0" w:color="auto"/>
            <w:bottom w:val="none" w:sz="0" w:space="0" w:color="auto"/>
            <w:right w:val="none" w:sz="0" w:space="0" w:color="auto"/>
          </w:divBdr>
        </w:div>
      </w:divsChild>
    </w:div>
    <w:div w:id="1194266187">
      <w:bodyDiv w:val="1"/>
      <w:marLeft w:val="0"/>
      <w:marRight w:val="0"/>
      <w:marTop w:val="0"/>
      <w:marBottom w:val="0"/>
      <w:divBdr>
        <w:top w:val="none" w:sz="0" w:space="0" w:color="auto"/>
        <w:left w:val="none" w:sz="0" w:space="0" w:color="auto"/>
        <w:bottom w:val="none" w:sz="0" w:space="0" w:color="auto"/>
        <w:right w:val="none" w:sz="0" w:space="0" w:color="auto"/>
      </w:divBdr>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3906473">
      <w:bodyDiv w:val="1"/>
      <w:marLeft w:val="0"/>
      <w:marRight w:val="0"/>
      <w:marTop w:val="0"/>
      <w:marBottom w:val="0"/>
      <w:divBdr>
        <w:top w:val="none" w:sz="0" w:space="0" w:color="auto"/>
        <w:left w:val="none" w:sz="0" w:space="0" w:color="auto"/>
        <w:bottom w:val="none" w:sz="0" w:space="0" w:color="auto"/>
        <w:right w:val="none" w:sz="0" w:space="0" w:color="auto"/>
      </w:divBdr>
    </w:div>
    <w:div w:id="1344628331">
      <w:bodyDiv w:val="1"/>
      <w:marLeft w:val="0"/>
      <w:marRight w:val="0"/>
      <w:marTop w:val="0"/>
      <w:marBottom w:val="0"/>
      <w:divBdr>
        <w:top w:val="none" w:sz="0" w:space="0" w:color="auto"/>
        <w:left w:val="none" w:sz="0" w:space="0" w:color="auto"/>
        <w:bottom w:val="none" w:sz="0" w:space="0" w:color="auto"/>
        <w:right w:val="none" w:sz="0" w:space="0" w:color="auto"/>
      </w:divBdr>
    </w:div>
    <w:div w:id="138845466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2333295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517844771">
      <w:bodyDiv w:val="1"/>
      <w:marLeft w:val="0"/>
      <w:marRight w:val="0"/>
      <w:marTop w:val="0"/>
      <w:marBottom w:val="0"/>
      <w:divBdr>
        <w:top w:val="none" w:sz="0" w:space="0" w:color="auto"/>
        <w:left w:val="none" w:sz="0" w:space="0" w:color="auto"/>
        <w:bottom w:val="none" w:sz="0" w:space="0" w:color="auto"/>
        <w:right w:val="none" w:sz="0" w:space="0" w:color="auto"/>
      </w:divBdr>
      <w:divsChild>
        <w:div w:id="761023543">
          <w:marLeft w:val="547"/>
          <w:marRight w:val="0"/>
          <w:marTop w:val="115"/>
          <w:marBottom w:val="0"/>
          <w:divBdr>
            <w:top w:val="none" w:sz="0" w:space="0" w:color="auto"/>
            <w:left w:val="none" w:sz="0" w:space="0" w:color="auto"/>
            <w:bottom w:val="none" w:sz="0" w:space="0" w:color="auto"/>
            <w:right w:val="none" w:sz="0" w:space="0" w:color="auto"/>
          </w:divBdr>
        </w:div>
        <w:div w:id="1349715343">
          <w:marLeft w:val="1166"/>
          <w:marRight w:val="0"/>
          <w:marTop w:val="96"/>
          <w:marBottom w:val="0"/>
          <w:divBdr>
            <w:top w:val="none" w:sz="0" w:space="0" w:color="auto"/>
            <w:left w:val="none" w:sz="0" w:space="0" w:color="auto"/>
            <w:bottom w:val="none" w:sz="0" w:space="0" w:color="auto"/>
            <w:right w:val="none" w:sz="0" w:space="0" w:color="auto"/>
          </w:divBdr>
        </w:div>
        <w:div w:id="1409230793">
          <w:marLeft w:val="1800"/>
          <w:marRight w:val="0"/>
          <w:marTop w:val="86"/>
          <w:marBottom w:val="0"/>
          <w:divBdr>
            <w:top w:val="none" w:sz="0" w:space="0" w:color="auto"/>
            <w:left w:val="none" w:sz="0" w:space="0" w:color="auto"/>
            <w:bottom w:val="none" w:sz="0" w:space="0" w:color="auto"/>
            <w:right w:val="none" w:sz="0" w:space="0" w:color="auto"/>
          </w:divBdr>
        </w:div>
        <w:div w:id="1956019141">
          <w:marLeft w:val="1166"/>
          <w:marRight w:val="0"/>
          <w:marTop w:val="96"/>
          <w:marBottom w:val="0"/>
          <w:divBdr>
            <w:top w:val="none" w:sz="0" w:space="0" w:color="auto"/>
            <w:left w:val="none" w:sz="0" w:space="0" w:color="auto"/>
            <w:bottom w:val="none" w:sz="0" w:space="0" w:color="auto"/>
            <w:right w:val="none" w:sz="0" w:space="0" w:color="auto"/>
          </w:divBdr>
        </w:div>
      </w:divsChild>
    </w:div>
    <w:div w:id="1528448883">
      <w:bodyDiv w:val="1"/>
      <w:marLeft w:val="0"/>
      <w:marRight w:val="0"/>
      <w:marTop w:val="0"/>
      <w:marBottom w:val="0"/>
      <w:divBdr>
        <w:top w:val="none" w:sz="0" w:space="0" w:color="auto"/>
        <w:left w:val="none" w:sz="0" w:space="0" w:color="auto"/>
        <w:bottom w:val="none" w:sz="0" w:space="0" w:color="auto"/>
        <w:right w:val="none" w:sz="0" w:space="0" w:color="auto"/>
      </w:divBdr>
      <w:divsChild>
        <w:div w:id="1271204260">
          <w:marLeft w:val="1166"/>
          <w:marRight w:val="0"/>
          <w:marTop w:val="86"/>
          <w:marBottom w:val="0"/>
          <w:divBdr>
            <w:top w:val="none" w:sz="0" w:space="0" w:color="auto"/>
            <w:left w:val="none" w:sz="0" w:space="0" w:color="auto"/>
            <w:bottom w:val="none" w:sz="0" w:space="0" w:color="auto"/>
            <w:right w:val="none" w:sz="0" w:space="0" w:color="auto"/>
          </w:divBdr>
        </w:div>
      </w:divsChild>
    </w:div>
    <w:div w:id="1533108653">
      <w:bodyDiv w:val="1"/>
      <w:marLeft w:val="0"/>
      <w:marRight w:val="0"/>
      <w:marTop w:val="0"/>
      <w:marBottom w:val="0"/>
      <w:divBdr>
        <w:top w:val="none" w:sz="0" w:space="0" w:color="auto"/>
        <w:left w:val="none" w:sz="0" w:space="0" w:color="auto"/>
        <w:bottom w:val="none" w:sz="0" w:space="0" w:color="auto"/>
        <w:right w:val="none" w:sz="0" w:space="0" w:color="auto"/>
      </w:divBdr>
    </w:div>
    <w:div w:id="1574585013">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809782202">
      <w:bodyDiv w:val="1"/>
      <w:marLeft w:val="0"/>
      <w:marRight w:val="0"/>
      <w:marTop w:val="0"/>
      <w:marBottom w:val="0"/>
      <w:divBdr>
        <w:top w:val="none" w:sz="0" w:space="0" w:color="auto"/>
        <w:left w:val="none" w:sz="0" w:space="0" w:color="auto"/>
        <w:bottom w:val="none" w:sz="0" w:space="0" w:color="auto"/>
        <w:right w:val="none" w:sz="0" w:space="0" w:color="auto"/>
      </w:divBdr>
    </w:div>
    <w:div w:id="1810780982">
      <w:bodyDiv w:val="1"/>
      <w:marLeft w:val="0"/>
      <w:marRight w:val="0"/>
      <w:marTop w:val="0"/>
      <w:marBottom w:val="0"/>
      <w:divBdr>
        <w:top w:val="none" w:sz="0" w:space="0" w:color="auto"/>
        <w:left w:val="none" w:sz="0" w:space="0" w:color="auto"/>
        <w:bottom w:val="none" w:sz="0" w:space="0" w:color="auto"/>
        <w:right w:val="none" w:sz="0" w:space="0" w:color="auto"/>
      </w:divBdr>
      <w:divsChild>
        <w:div w:id="399862893">
          <w:marLeft w:val="1800"/>
          <w:marRight w:val="0"/>
          <w:marTop w:val="86"/>
          <w:marBottom w:val="0"/>
          <w:divBdr>
            <w:top w:val="none" w:sz="0" w:space="0" w:color="auto"/>
            <w:left w:val="none" w:sz="0" w:space="0" w:color="auto"/>
            <w:bottom w:val="none" w:sz="0" w:space="0" w:color="auto"/>
            <w:right w:val="none" w:sz="0" w:space="0" w:color="auto"/>
          </w:divBdr>
        </w:div>
        <w:div w:id="1064140161">
          <w:marLeft w:val="1800"/>
          <w:marRight w:val="0"/>
          <w:marTop w:val="86"/>
          <w:marBottom w:val="0"/>
          <w:divBdr>
            <w:top w:val="none" w:sz="0" w:space="0" w:color="auto"/>
            <w:left w:val="none" w:sz="0" w:space="0" w:color="auto"/>
            <w:bottom w:val="none" w:sz="0" w:space="0" w:color="auto"/>
            <w:right w:val="none" w:sz="0" w:space="0" w:color="auto"/>
          </w:divBdr>
        </w:div>
        <w:div w:id="1461997981">
          <w:marLeft w:val="1166"/>
          <w:marRight w:val="0"/>
          <w:marTop w:val="96"/>
          <w:marBottom w:val="0"/>
          <w:divBdr>
            <w:top w:val="none" w:sz="0" w:space="0" w:color="auto"/>
            <w:left w:val="none" w:sz="0" w:space="0" w:color="auto"/>
            <w:bottom w:val="none" w:sz="0" w:space="0" w:color="auto"/>
            <w:right w:val="none" w:sz="0" w:space="0" w:color="auto"/>
          </w:divBdr>
        </w:div>
        <w:div w:id="1702198860">
          <w:marLeft w:val="1166"/>
          <w:marRight w:val="0"/>
          <w:marTop w:val="96"/>
          <w:marBottom w:val="0"/>
          <w:divBdr>
            <w:top w:val="none" w:sz="0" w:space="0" w:color="auto"/>
            <w:left w:val="none" w:sz="0" w:space="0" w:color="auto"/>
            <w:bottom w:val="none" w:sz="0" w:space="0" w:color="auto"/>
            <w:right w:val="none" w:sz="0" w:space="0" w:color="auto"/>
          </w:divBdr>
        </w:div>
      </w:divsChild>
    </w:div>
    <w:div w:id="1865366036">
      <w:bodyDiv w:val="1"/>
      <w:marLeft w:val="0"/>
      <w:marRight w:val="0"/>
      <w:marTop w:val="0"/>
      <w:marBottom w:val="0"/>
      <w:divBdr>
        <w:top w:val="none" w:sz="0" w:space="0" w:color="auto"/>
        <w:left w:val="none" w:sz="0" w:space="0" w:color="auto"/>
        <w:bottom w:val="none" w:sz="0" w:space="0" w:color="auto"/>
        <w:right w:val="none" w:sz="0" w:space="0" w:color="auto"/>
      </w:divBdr>
      <w:divsChild>
        <w:div w:id="181674129">
          <w:marLeft w:val="2520"/>
          <w:marRight w:val="0"/>
          <w:marTop w:val="96"/>
          <w:marBottom w:val="0"/>
          <w:divBdr>
            <w:top w:val="none" w:sz="0" w:space="0" w:color="auto"/>
            <w:left w:val="none" w:sz="0" w:space="0" w:color="auto"/>
            <w:bottom w:val="none" w:sz="0" w:space="0" w:color="auto"/>
            <w:right w:val="none" w:sz="0" w:space="0" w:color="auto"/>
          </w:divBdr>
        </w:div>
        <w:div w:id="1122191549">
          <w:marLeft w:val="1800"/>
          <w:marRight w:val="0"/>
          <w:marTop w:val="115"/>
          <w:marBottom w:val="0"/>
          <w:divBdr>
            <w:top w:val="none" w:sz="0" w:space="0" w:color="auto"/>
            <w:left w:val="none" w:sz="0" w:space="0" w:color="auto"/>
            <w:bottom w:val="none" w:sz="0" w:space="0" w:color="auto"/>
            <w:right w:val="none" w:sz="0" w:space="0" w:color="auto"/>
          </w:divBdr>
        </w:div>
        <w:div w:id="1282570363">
          <w:marLeft w:val="1166"/>
          <w:marRight w:val="0"/>
          <w:marTop w:val="115"/>
          <w:marBottom w:val="0"/>
          <w:divBdr>
            <w:top w:val="none" w:sz="0" w:space="0" w:color="auto"/>
            <w:left w:val="none" w:sz="0" w:space="0" w:color="auto"/>
            <w:bottom w:val="none" w:sz="0" w:space="0" w:color="auto"/>
            <w:right w:val="none" w:sz="0" w:space="0" w:color="auto"/>
          </w:divBdr>
        </w:div>
        <w:div w:id="1806852089">
          <w:marLeft w:val="3240"/>
          <w:marRight w:val="0"/>
          <w:marTop w:val="96"/>
          <w:marBottom w:val="0"/>
          <w:divBdr>
            <w:top w:val="none" w:sz="0" w:space="0" w:color="auto"/>
            <w:left w:val="none" w:sz="0" w:space="0" w:color="auto"/>
            <w:bottom w:val="none" w:sz="0" w:space="0" w:color="auto"/>
            <w:right w:val="none" w:sz="0" w:space="0" w:color="auto"/>
          </w:divBdr>
        </w:div>
        <w:div w:id="1854487258">
          <w:marLeft w:val="547"/>
          <w:marRight w:val="0"/>
          <w:marTop w:val="134"/>
          <w:marBottom w:val="0"/>
          <w:divBdr>
            <w:top w:val="none" w:sz="0" w:space="0" w:color="auto"/>
            <w:left w:val="none" w:sz="0" w:space="0" w:color="auto"/>
            <w:bottom w:val="none" w:sz="0" w:space="0" w:color="auto"/>
            <w:right w:val="none" w:sz="0" w:space="0" w:color="auto"/>
          </w:divBdr>
        </w:div>
      </w:divsChild>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245869">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45410">
      <w:bodyDiv w:val="1"/>
      <w:marLeft w:val="0"/>
      <w:marRight w:val="0"/>
      <w:marTop w:val="0"/>
      <w:marBottom w:val="0"/>
      <w:divBdr>
        <w:top w:val="none" w:sz="0" w:space="0" w:color="auto"/>
        <w:left w:val="none" w:sz="0" w:space="0" w:color="auto"/>
        <w:bottom w:val="none" w:sz="0" w:space="0" w:color="auto"/>
        <w:right w:val="none" w:sz="0" w:space="0" w:color="auto"/>
      </w:divBdr>
    </w:div>
    <w:div w:id="2009793677">
      <w:bodyDiv w:val="1"/>
      <w:marLeft w:val="0"/>
      <w:marRight w:val="0"/>
      <w:marTop w:val="0"/>
      <w:marBottom w:val="0"/>
      <w:divBdr>
        <w:top w:val="none" w:sz="0" w:space="0" w:color="auto"/>
        <w:left w:val="none" w:sz="0" w:space="0" w:color="auto"/>
        <w:bottom w:val="none" w:sz="0" w:space="0" w:color="auto"/>
        <w:right w:val="none" w:sz="0" w:space="0" w:color="auto"/>
      </w:divBdr>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55274500">
      <w:bodyDiv w:val="1"/>
      <w:marLeft w:val="0"/>
      <w:marRight w:val="0"/>
      <w:marTop w:val="0"/>
      <w:marBottom w:val="0"/>
      <w:divBdr>
        <w:top w:val="none" w:sz="0" w:space="0" w:color="auto"/>
        <w:left w:val="none" w:sz="0" w:space="0" w:color="auto"/>
        <w:bottom w:val="none" w:sz="0" w:space="0" w:color="auto"/>
        <w:right w:val="none" w:sz="0" w:space="0" w:color="auto"/>
      </w:divBdr>
    </w:div>
    <w:div w:id="2065524101">
      <w:bodyDiv w:val="1"/>
      <w:marLeft w:val="0"/>
      <w:marRight w:val="0"/>
      <w:marTop w:val="0"/>
      <w:marBottom w:val="0"/>
      <w:divBdr>
        <w:top w:val="none" w:sz="0" w:space="0" w:color="auto"/>
        <w:left w:val="none" w:sz="0" w:space="0" w:color="auto"/>
        <w:bottom w:val="none" w:sz="0" w:space="0" w:color="auto"/>
        <w:right w:val="none" w:sz="0" w:space="0" w:color="auto"/>
      </w:divBdr>
      <w:divsChild>
        <w:div w:id="702247277">
          <w:marLeft w:val="1166"/>
          <w:marRight w:val="0"/>
          <w:marTop w:val="86"/>
          <w:marBottom w:val="0"/>
          <w:divBdr>
            <w:top w:val="none" w:sz="0" w:space="0" w:color="auto"/>
            <w:left w:val="none" w:sz="0" w:space="0" w:color="auto"/>
            <w:bottom w:val="none" w:sz="0" w:space="0" w:color="auto"/>
            <w:right w:val="none" w:sz="0" w:space="0" w:color="auto"/>
          </w:divBdr>
        </w:div>
      </w:divsChild>
    </w:div>
    <w:div w:id="2066372581">
      <w:bodyDiv w:val="1"/>
      <w:marLeft w:val="0"/>
      <w:marRight w:val="0"/>
      <w:marTop w:val="0"/>
      <w:marBottom w:val="0"/>
      <w:divBdr>
        <w:top w:val="none" w:sz="0" w:space="0" w:color="auto"/>
        <w:left w:val="none" w:sz="0" w:space="0" w:color="auto"/>
        <w:bottom w:val="none" w:sz="0" w:space="0" w:color="auto"/>
        <w:right w:val="none" w:sz="0" w:space="0" w:color="auto"/>
      </w:divBdr>
      <w:divsChild>
        <w:div w:id="1949584482">
          <w:marLeft w:val="547"/>
          <w:marRight w:val="0"/>
          <w:marTop w:val="86"/>
          <w:marBottom w:val="0"/>
          <w:divBdr>
            <w:top w:val="none" w:sz="0" w:space="0" w:color="auto"/>
            <w:left w:val="none" w:sz="0" w:space="0" w:color="auto"/>
            <w:bottom w:val="none" w:sz="0" w:space="0" w:color="auto"/>
            <w:right w:val="none" w:sz="0" w:space="0" w:color="auto"/>
          </w:divBdr>
        </w:div>
      </w:divsChild>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BA186-F132-42E4-A881-552A90348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3345</Words>
  <Characters>16741</Characters>
  <Application>Microsoft Office Word</Application>
  <DocSecurity>0</DocSecurity>
  <Lines>139</Lines>
  <Paragraphs>40</Paragraphs>
  <ScaleCrop>false</ScaleCrop>
  <HeadingPairs>
    <vt:vector size="2" baseType="variant">
      <vt:variant>
        <vt:lpstr>제목</vt:lpstr>
      </vt:variant>
      <vt:variant>
        <vt:i4>1</vt:i4>
      </vt:variant>
    </vt:vector>
  </HeadingPairs>
  <TitlesOfParts>
    <vt:vector size="1" baseType="lpstr">
      <vt:lpstr>Dedicated Control Channel</vt:lpstr>
    </vt:vector>
  </TitlesOfParts>
  <Company>LGE</Company>
  <LinksUpToDate>false</LinksUpToDate>
  <CharactersWithSpaces>20046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creator>LGE</dc:creator>
  <cp:lastModifiedBy>admin</cp:lastModifiedBy>
  <cp:revision>2</cp:revision>
  <cp:lastPrinted>2015-08-13T00:39:00Z</cp:lastPrinted>
  <dcterms:created xsi:type="dcterms:W3CDTF">2015-08-14T10:19:00Z</dcterms:created>
  <dcterms:modified xsi:type="dcterms:W3CDTF">2015-08-14T10:19:00Z</dcterms:modified>
</cp:coreProperties>
</file>